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B6" w:rsidRPr="00705327" w:rsidRDefault="00110AB6" w:rsidP="00110AB6">
      <w:pPr>
        <w:tabs>
          <w:tab w:val="left" w:pos="4962"/>
        </w:tabs>
        <w:ind w:left="5245" w:right="425"/>
        <w:jc w:val="both"/>
        <w:rPr>
          <w:rFonts w:ascii="Gotham Book" w:hAnsi="Gotham Book" w:cs="Arial"/>
          <w:b/>
          <w:sz w:val="22"/>
          <w:szCs w:val="22"/>
        </w:rPr>
      </w:pPr>
    </w:p>
    <w:p w:rsidR="00110AB6" w:rsidRPr="00705327" w:rsidRDefault="00110AB6" w:rsidP="00110AB6">
      <w:pPr>
        <w:tabs>
          <w:tab w:val="left" w:pos="4962"/>
        </w:tabs>
        <w:ind w:left="5245" w:right="425"/>
        <w:jc w:val="both"/>
        <w:rPr>
          <w:rFonts w:ascii="Gotham Book" w:hAnsi="Gotham Book" w:cs="Arial"/>
          <w:b/>
          <w:sz w:val="22"/>
          <w:szCs w:val="22"/>
        </w:rPr>
      </w:pPr>
    </w:p>
    <w:p w:rsidR="00110AB6" w:rsidRPr="00705327" w:rsidRDefault="00110AB6" w:rsidP="00110AB6">
      <w:pPr>
        <w:tabs>
          <w:tab w:val="left" w:pos="4962"/>
        </w:tabs>
        <w:ind w:left="4395" w:right="425"/>
        <w:jc w:val="both"/>
        <w:rPr>
          <w:rFonts w:ascii="Gotham Book" w:hAnsi="Gotham Book" w:cs="Arial"/>
          <w:b/>
          <w:sz w:val="22"/>
          <w:szCs w:val="22"/>
        </w:rPr>
      </w:pPr>
    </w:p>
    <w:p w:rsidR="00314113" w:rsidRPr="00705327" w:rsidRDefault="00314113" w:rsidP="00110AB6">
      <w:pPr>
        <w:tabs>
          <w:tab w:val="left" w:pos="4962"/>
        </w:tabs>
        <w:ind w:left="4395" w:right="425"/>
        <w:jc w:val="both"/>
        <w:rPr>
          <w:rFonts w:ascii="Gotham Book" w:hAnsi="Gotham Book" w:cs="Arial"/>
          <w:b/>
          <w:sz w:val="22"/>
          <w:szCs w:val="22"/>
        </w:rPr>
      </w:pPr>
    </w:p>
    <w:tbl>
      <w:tblPr>
        <w:tblW w:w="1280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5"/>
        <w:gridCol w:w="1396"/>
        <w:gridCol w:w="193"/>
        <w:gridCol w:w="955"/>
        <w:gridCol w:w="306"/>
        <w:gridCol w:w="514"/>
        <w:gridCol w:w="255"/>
        <w:gridCol w:w="667"/>
        <w:gridCol w:w="783"/>
        <w:gridCol w:w="2473"/>
        <w:gridCol w:w="173"/>
        <w:gridCol w:w="6"/>
        <w:gridCol w:w="1638"/>
        <w:gridCol w:w="279"/>
        <w:gridCol w:w="13"/>
        <w:gridCol w:w="146"/>
        <w:gridCol w:w="80"/>
        <w:gridCol w:w="80"/>
        <w:gridCol w:w="240"/>
        <w:gridCol w:w="376"/>
        <w:gridCol w:w="321"/>
        <w:gridCol w:w="146"/>
        <w:gridCol w:w="539"/>
        <w:gridCol w:w="160"/>
        <w:gridCol w:w="160"/>
        <w:gridCol w:w="160"/>
        <w:gridCol w:w="146"/>
        <w:gridCol w:w="146"/>
      </w:tblGrid>
      <w:tr w:rsidR="005B7980" w:rsidRPr="00705327" w:rsidTr="00705327">
        <w:trPr>
          <w:gridBefore w:val="1"/>
          <w:gridAfter w:val="13"/>
          <w:wBefore w:w="343" w:type="dxa"/>
          <w:wAfter w:w="2620" w:type="dxa"/>
          <w:trHeight w:val="300"/>
        </w:trPr>
        <w:tc>
          <w:tcPr>
            <w:tcW w:w="98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980" w:rsidRPr="00705327" w:rsidRDefault="005B7980" w:rsidP="005B7980">
            <w:pPr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05327">
              <w:rPr>
                <w:rFonts w:ascii="Gotham Book" w:eastAsia="Times New Roman" w:hAnsi="Gotham Book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ANEXO II</w:t>
            </w:r>
          </w:p>
        </w:tc>
      </w:tr>
      <w:tr w:rsidR="005B7980" w:rsidRPr="00705327" w:rsidTr="00705327">
        <w:trPr>
          <w:gridBefore w:val="1"/>
          <w:gridAfter w:val="13"/>
          <w:wBefore w:w="343" w:type="dxa"/>
          <w:wAfter w:w="2620" w:type="dxa"/>
          <w:trHeight w:val="300"/>
        </w:trPr>
        <w:tc>
          <w:tcPr>
            <w:tcW w:w="98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980" w:rsidRPr="00705327" w:rsidRDefault="005B7980" w:rsidP="005B7980">
            <w:pPr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05327">
              <w:rPr>
                <w:rFonts w:ascii="Gotham Book" w:eastAsia="Times New Roman" w:hAnsi="Gotham Book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FORMATO DE ESTIMACIÓN DEL IMPACTO PRESUPUESTARIO DE LAS INICIATIVAS DE LEYES O DECRETOS QUE SE PRESENTE</w:t>
            </w:r>
            <w:r w:rsidR="00F452CF" w:rsidRPr="00705327">
              <w:rPr>
                <w:rFonts w:ascii="Gotham Book" w:eastAsia="Times New Roman" w:hAnsi="Gotham Book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 A LA CONSIDERACIÓN DE LA LEGI</w:t>
            </w:r>
            <w:r w:rsidRPr="00705327">
              <w:rPr>
                <w:rFonts w:ascii="Gotham Book" w:eastAsia="Times New Roman" w:hAnsi="Gotham Book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SLATURA DEL ESTADO, ASÍ COMO LAS DISPOSICIONES ADMINISTRATIVAS QUE EMITE EL EJECUTIVO.</w:t>
            </w:r>
          </w:p>
        </w:tc>
      </w:tr>
      <w:tr w:rsidR="00705327" w:rsidRPr="00705327" w:rsidTr="00705327">
        <w:trPr>
          <w:gridBefore w:val="1"/>
          <w:wBefore w:w="34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705327" w:rsidRDefault="005B7980" w:rsidP="005B7980">
            <w:pPr>
              <w:rPr>
                <w:rFonts w:ascii="Gotham Book" w:eastAsia="Times New Roman" w:hAnsi="Gotham Book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B0DAF" w:rsidRPr="00705327" w:rsidTr="00705327">
        <w:trPr>
          <w:gridAfter w:val="13"/>
          <w:wAfter w:w="2620" w:type="dxa"/>
          <w:trHeight w:val="315"/>
        </w:trPr>
        <w:tc>
          <w:tcPr>
            <w:tcW w:w="101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0C23E5" w:rsidRPr="00705327" w:rsidRDefault="000C23E5" w:rsidP="000C23E5">
            <w:pPr>
              <w:ind w:right="189"/>
              <w:jc w:val="center"/>
              <w:rPr>
                <w:rFonts w:ascii="Gotham Book" w:hAnsi="Gotham Book"/>
                <w:b/>
                <w:bCs/>
                <w:color w:val="D9D9D9"/>
                <w:sz w:val="22"/>
                <w:szCs w:val="22"/>
              </w:rPr>
            </w:pPr>
            <w:r w:rsidRPr="00705327">
              <w:rPr>
                <w:rFonts w:ascii="Gotham Book" w:hAnsi="Gotham Book"/>
                <w:b/>
                <w:bCs/>
                <w:color w:val="D9D9D9"/>
                <w:sz w:val="22"/>
                <w:szCs w:val="22"/>
              </w:rPr>
              <w:t xml:space="preserve">4. </w:t>
            </w:r>
            <w:r w:rsidR="00340F2C" w:rsidRPr="00705327">
              <w:rPr>
                <w:rFonts w:ascii="Gotham Book" w:hAnsi="Gotham Book"/>
                <w:b/>
                <w:bCs/>
                <w:color w:val="D9D9D9"/>
                <w:sz w:val="22"/>
                <w:szCs w:val="22"/>
              </w:rPr>
              <w:t>Valoración de</w:t>
            </w:r>
            <w:r w:rsidRPr="00705327">
              <w:rPr>
                <w:rFonts w:ascii="Gotham Book" w:hAnsi="Gotham Book"/>
                <w:b/>
                <w:bCs/>
                <w:color w:val="D9D9D9"/>
                <w:sz w:val="22"/>
                <w:szCs w:val="22"/>
              </w:rPr>
              <w:t xml:space="preserve"> Impacto Presupuestario      *Exclusivo de la Secretaría de Finanzas</w:t>
            </w:r>
          </w:p>
        </w:tc>
      </w:tr>
      <w:tr w:rsidR="00705327" w:rsidRPr="00705327" w:rsidTr="00705327">
        <w:trPr>
          <w:gridAfter w:val="10"/>
          <w:wAfter w:w="2314" w:type="dxa"/>
          <w:trHeight w:val="330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jc w:val="center"/>
              <w:rPr>
                <w:rFonts w:ascii="Gotham Book" w:hAnsi="Gotham Book"/>
                <w:b/>
                <w:bCs/>
                <w:color w:val="D9D9D9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705327" w:rsidRPr="00705327" w:rsidTr="00705327">
        <w:trPr>
          <w:gridAfter w:val="14"/>
          <w:wAfter w:w="2633" w:type="dxa"/>
          <w:trHeight w:val="330"/>
        </w:trPr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</w:pPr>
            <w:r w:rsidRPr="00705327"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  <w:t xml:space="preserve">Factibilidad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3E5" w:rsidRPr="00705327" w:rsidRDefault="000C23E5" w:rsidP="00BB0DAF">
            <w:pPr>
              <w:ind w:left="-774" w:right="-183" w:firstLine="774"/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</w:pPr>
            <w:r w:rsidRPr="00705327"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  <w:t>AFIRMATIVA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3E5" w:rsidRPr="00705327" w:rsidRDefault="000C23E5" w:rsidP="00705327">
            <w:pPr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</w:pPr>
            <w:r w:rsidRPr="00705327"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  <w:t>Balance Presupuestario</w:t>
            </w:r>
            <w:bookmarkStart w:id="0" w:name="_GoBack"/>
            <w:bookmarkEnd w:id="0"/>
            <w:r w:rsidRPr="00705327"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  <w:t xml:space="preserve"> Sostenible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3E5" w:rsidRPr="00705327" w:rsidRDefault="000C23E5" w:rsidP="00705327">
            <w:pPr>
              <w:ind w:left="58" w:right="20" w:hanging="23"/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</w:pPr>
            <w:r w:rsidRPr="00705327"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  <w:t>EFECTO NULO</w:t>
            </w:r>
          </w:p>
        </w:tc>
      </w:tr>
      <w:tr w:rsidR="00705327" w:rsidRPr="00705327" w:rsidTr="00705327">
        <w:trPr>
          <w:gridAfter w:val="10"/>
          <w:wAfter w:w="2314" w:type="dxa"/>
          <w:trHeight w:val="315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BB0DAF" w:rsidRPr="00705327" w:rsidTr="00705327">
        <w:trPr>
          <w:gridAfter w:val="13"/>
          <w:wAfter w:w="2620" w:type="dxa"/>
          <w:trHeight w:val="330"/>
        </w:trPr>
        <w:tc>
          <w:tcPr>
            <w:tcW w:w="1018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23E5" w:rsidRPr="00705327" w:rsidRDefault="000C23E5" w:rsidP="000C23E5">
            <w:pPr>
              <w:ind w:right="189"/>
              <w:jc w:val="center"/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</w:pPr>
            <w:r w:rsidRPr="00705327"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  <w:t>Detalle de la valoración de Impacto Presupuestario (Conclusiones)</w:t>
            </w:r>
          </w:p>
        </w:tc>
      </w:tr>
      <w:tr w:rsidR="00BB0DAF" w:rsidRPr="00705327" w:rsidTr="00705327">
        <w:trPr>
          <w:gridAfter w:val="13"/>
          <w:wAfter w:w="2620" w:type="dxa"/>
          <w:trHeight w:val="3536"/>
        </w:trPr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3E5" w:rsidRPr="00705327" w:rsidRDefault="00026D1A" w:rsidP="003B45E5">
            <w:pPr>
              <w:ind w:left="156" w:right="189"/>
              <w:jc w:val="both"/>
              <w:rPr>
                <w:rFonts w:ascii="Gotham Book" w:hAnsi="Gotham Book"/>
                <w:color w:val="000000"/>
                <w:sz w:val="22"/>
                <w:szCs w:val="22"/>
              </w:rPr>
            </w:pPr>
            <w:r w:rsidRPr="00705327">
              <w:rPr>
                <w:rFonts w:ascii="Gotham Book" w:hAnsi="Gotham Book"/>
                <w:color w:val="000000"/>
                <w:sz w:val="22"/>
                <w:szCs w:val="22"/>
              </w:rPr>
              <w:t>S</w:t>
            </w:r>
            <w:r w:rsidR="000C23E5" w:rsidRPr="00705327">
              <w:rPr>
                <w:rFonts w:ascii="Gotham Book" w:hAnsi="Gotham Book"/>
                <w:color w:val="000000"/>
                <w:sz w:val="22"/>
                <w:szCs w:val="22"/>
              </w:rPr>
              <w:t xml:space="preserve">e lleva a cabo el presente dictamen en cumplimiento a los </w:t>
            </w:r>
            <w:bookmarkStart w:id="1" w:name="_Hlk13226768"/>
            <w:r w:rsidR="000C23E5" w:rsidRPr="00705327">
              <w:rPr>
                <w:rFonts w:ascii="Gotham Book" w:hAnsi="Gotham Book"/>
                <w:color w:val="000000"/>
                <w:sz w:val="22"/>
                <w:szCs w:val="22"/>
              </w:rPr>
              <w:t xml:space="preserve">Artículos 18, 18 Bis, 18 Ter, 18 </w:t>
            </w:r>
            <w:r w:rsidR="00340F2C" w:rsidRPr="00705327">
              <w:rPr>
                <w:rFonts w:ascii="Gotham Book" w:hAnsi="Gotham Book"/>
                <w:color w:val="000000"/>
                <w:sz w:val="22"/>
                <w:szCs w:val="22"/>
              </w:rPr>
              <w:t>Quater</w:t>
            </w:r>
            <w:r w:rsidR="000C23E5" w:rsidRPr="00705327">
              <w:rPr>
                <w:rFonts w:ascii="Gotham Book" w:hAnsi="Gotham Book"/>
                <w:color w:val="000000"/>
                <w:sz w:val="22"/>
                <w:szCs w:val="22"/>
              </w:rPr>
              <w:t xml:space="preserve"> y 18 Quinquies</w:t>
            </w:r>
            <w:bookmarkEnd w:id="1"/>
            <w:r w:rsidR="000C23E5" w:rsidRPr="00705327">
              <w:rPr>
                <w:rFonts w:ascii="Gotham Book" w:hAnsi="Gotham Book"/>
                <w:color w:val="000000"/>
                <w:sz w:val="22"/>
                <w:szCs w:val="22"/>
              </w:rPr>
              <w:t xml:space="preserve"> de la Ley de Disciplina Financiera y Responsabilidad Hacendaria del Estado de Zacatecas y sus Municipios; y Capítulos I Numeral I.2; V, Numeral V.2, V.7; VI, Numerales VI.1, VI.2 y VI.3 inciso a); de los Lineamientos.- Para la Evaluación y estimación del Impacto Presupuestario de los Proyectos de Iniciativas de Ley o Decretos que se Presenten a Consideración de la Legislatura del Estado y Demás Disposiciones Administrativas Emitidas por el Ejecutivo del Estado de Zacatecas; esta Dirección de Presupuesto dictamina</w:t>
            </w:r>
            <w:r w:rsidR="0051726D" w:rsidRPr="00705327">
              <w:rPr>
                <w:rFonts w:ascii="Gotham Book" w:hAnsi="Gotham Book"/>
                <w:color w:val="000000"/>
                <w:sz w:val="22"/>
                <w:szCs w:val="22"/>
              </w:rPr>
              <w:t xml:space="preserve"> que</w:t>
            </w:r>
            <w:r w:rsidR="000C23E5" w:rsidRPr="00705327">
              <w:rPr>
                <w:rFonts w:ascii="Gotham Book" w:hAnsi="Gotham Book"/>
                <w:color w:val="000000"/>
                <w:sz w:val="22"/>
                <w:szCs w:val="22"/>
              </w:rPr>
              <w:t xml:space="preserve">:  NO IMPLICA IMPACTO PRESUPUESTARIO </w:t>
            </w:r>
            <w:r w:rsidR="005F65E4" w:rsidRPr="00705327">
              <w:rPr>
                <w:rFonts w:ascii="Gotham Book" w:hAnsi="Gotham Book"/>
                <w:color w:val="000000"/>
                <w:sz w:val="22"/>
                <w:szCs w:val="22"/>
              </w:rPr>
              <w:t>LA</w:t>
            </w:r>
            <w:r w:rsidR="000C23E5" w:rsidRPr="00705327">
              <w:rPr>
                <w:rFonts w:ascii="Gotham Book" w:hAnsi="Gotham Book"/>
                <w:color w:val="000000"/>
                <w:sz w:val="22"/>
                <w:szCs w:val="22"/>
              </w:rPr>
              <w:t xml:space="preserve"> </w:t>
            </w:r>
            <w:r w:rsidR="002B2DC1" w:rsidRPr="00705327">
              <w:rPr>
                <w:rFonts w:ascii="Gotham Book" w:hAnsi="Gotham Book"/>
                <w:color w:val="000000"/>
                <w:sz w:val="22"/>
                <w:szCs w:val="22"/>
              </w:rPr>
              <w:t xml:space="preserve">IMPLEMENTACIÓN </w:t>
            </w:r>
            <w:r w:rsidR="00EB30C8" w:rsidRPr="00705327">
              <w:rPr>
                <w:rFonts w:ascii="Gotham Book" w:hAnsi="Gotham Book"/>
                <w:color w:val="000000"/>
                <w:sz w:val="22"/>
                <w:szCs w:val="22"/>
              </w:rPr>
              <w:t>DE</w:t>
            </w:r>
            <w:r w:rsidRPr="00705327">
              <w:rPr>
                <w:rFonts w:ascii="Gotham Book" w:hAnsi="Gotham Book"/>
                <w:color w:val="000000"/>
                <w:sz w:val="22"/>
                <w:szCs w:val="22"/>
              </w:rPr>
              <w:t>L PROYECTO DE</w:t>
            </w:r>
            <w:r w:rsidR="00EB30C8" w:rsidRPr="00705327">
              <w:rPr>
                <w:rFonts w:ascii="Gotham Book" w:hAnsi="Gotham Book"/>
                <w:color w:val="000000"/>
                <w:sz w:val="22"/>
                <w:szCs w:val="22"/>
              </w:rPr>
              <w:t xml:space="preserve"> </w:t>
            </w:r>
            <w:r w:rsidRPr="00705327">
              <w:rPr>
                <w:rFonts w:ascii="Gotham Book" w:hAnsi="Gotham Book"/>
                <w:color w:val="000000"/>
                <w:sz w:val="22"/>
                <w:szCs w:val="22"/>
              </w:rPr>
              <w:t>“DECRETO DE PRESUPUESTO DE EGRESOS DEL ESTADO DE ZACATECAS PARA EL EJERCICIO FISCAL 2020”</w:t>
            </w:r>
          </w:p>
        </w:tc>
      </w:tr>
      <w:tr w:rsidR="00705327" w:rsidRPr="00705327" w:rsidTr="00705327">
        <w:trPr>
          <w:gridAfter w:val="10"/>
          <w:wAfter w:w="2314" w:type="dxa"/>
          <w:trHeight w:val="315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51726D">
            <w:pPr>
              <w:ind w:right="189"/>
              <w:rPr>
                <w:rFonts w:ascii="Gotham Book" w:hAnsi="Gotham Book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3E5" w:rsidRPr="00705327" w:rsidRDefault="000C23E5" w:rsidP="000C23E5">
            <w:pPr>
              <w:ind w:right="189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BB0DAF" w:rsidRPr="00705327" w:rsidTr="00705327">
        <w:trPr>
          <w:gridAfter w:val="13"/>
          <w:wAfter w:w="2620" w:type="dxa"/>
          <w:trHeight w:val="330"/>
        </w:trPr>
        <w:tc>
          <w:tcPr>
            <w:tcW w:w="1018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23E5" w:rsidRPr="00705327" w:rsidRDefault="000C23E5" w:rsidP="000C23E5">
            <w:pPr>
              <w:ind w:right="189"/>
              <w:jc w:val="center"/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</w:pPr>
            <w:r w:rsidRPr="00705327">
              <w:rPr>
                <w:rFonts w:ascii="Gotham Book" w:hAnsi="Gotham Book"/>
                <w:b/>
                <w:bCs/>
                <w:color w:val="000000"/>
                <w:sz w:val="22"/>
                <w:szCs w:val="22"/>
              </w:rPr>
              <w:t>Recomendaciones</w:t>
            </w:r>
          </w:p>
        </w:tc>
      </w:tr>
      <w:tr w:rsidR="00BB0DAF" w:rsidRPr="00705327" w:rsidTr="00705327">
        <w:trPr>
          <w:gridAfter w:val="13"/>
          <w:wAfter w:w="2620" w:type="dxa"/>
          <w:trHeight w:val="315"/>
        </w:trPr>
        <w:tc>
          <w:tcPr>
            <w:tcW w:w="1018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3E5" w:rsidRPr="00705327" w:rsidRDefault="000C23E5" w:rsidP="000C23E5">
            <w:pPr>
              <w:ind w:right="189"/>
              <w:jc w:val="center"/>
              <w:rPr>
                <w:rFonts w:ascii="Gotham Book" w:hAnsi="Gotham Book"/>
                <w:color w:val="000000"/>
                <w:sz w:val="22"/>
                <w:szCs w:val="22"/>
              </w:rPr>
            </w:pPr>
            <w:r w:rsidRPr="00705327">
              <w:rPr>
                <w:rFonts w:ascii="Gotham Book" w:hAnsi="Gotham Book"/>
                <w:color w:val="000000"/>
                <w:sz w:val="22"/>
                <w:szCs w:val="22"/>
              </w:rPr>
              <w:t> </w:t>
            </w:r>
          </w:p>
        </w:tc>
      </w:tr>
      <w:tr w:rsidR="00BB0DAF" w:rsidRPr="00705327" w:rsidTr="00705327">
        <w:trPr>
          <w:gridAfter w:val="13"/>
          <w:wAfter w:w="2620" w:type="dxa"/>
          <w:trHeight w:val="315"/>
        </w:trPr>
        <w:tc>
          <w:tcPr>
            <w:tcW w:w="1018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3E5" w:rsidRPr="00705327" w:rsidRDefault="000C23E5">
            <w:pPr>
              <w:rPr>
                <w:rFonts w:ascii="Gotham Book" w:hAnsi="Gotham Book"/>
                <w:color w:val="000000"/>
                <w:sz w:val="22"/>
                <w:szCs w:val="22"/>
              </w:rPr>
            </w:pPr>
          </w:p>
        </w:tc>
      </w:tr>
      <w:tr w:rsidR="00BB0DAF" w:rsidRPr="00705327" w:rsidTr="00705327">
        <w:trPr>
          <w:gridAfter w:val="13"/>
          <w:wAfter w:w="2620" w:type="dxa"/>
          <w:trHeight w:val="330"/>
        </w:trPr>
        <w:tc>
          <w:tcPr>
            <w:tcW w:w="1018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3E5" w:rsidRPr="00705327" w:rsidRDefault="000C23E5">
            <w:pPr>
              <w:rPr>
                <w:rFonts w:ascii="Gotham Book" w:hAnsi="Gotham Book"/>
                <w:color w:val="000000"/>
                <w:sz w:val="22"/>
                <w:szCs w:val="22"/>
              </w:rPr>
            </w:pPr>
          </w:p>
        </w:tc>
      </w:tr>
    </w:tbl>
    <w:p w:rsidR="00D82B4C" w:rsidRPr="00705327" w:rsidRDefault="00D82B4C" w:rsidP="006742D6">
      <w:pPr>
        <w:tabs>
          <w:tab w:val="left" w:pos="1276"/>
        </w:tabs>
        <w:ind w:left="284" w:right="141"/>
        <w:jc w:val="both"/>
        <w:rPr>
          <w:rFonts w:ascii="Gotham Book" w:eastAsia="Calibri" w:hAnsi="Gotham Book"/>
          <w:sz w:val="22"/>
          <w:szCs w:val="22"/>
        </w:rPr>
      </w:pPr>
    </w:p>
    <w:p w:rsidR="0078261C" w:rsidRPr="00705327" w:rsidRDefault="0078261C" w:rsidP="006742D6">
      <w:pPr>
        <w:tabs>
          <w:tab w:val="left" w:pos="1276"/>
        </w:tabs>
        <w:ind w:left="284" w:right="141"/>
        <w:jc w:val="both"/>
        <w:rPr>
          <w:rFonts w:ascii="Gotham Book" w:eastAsia="Calibri" w:hAnsi="Gotham Book"/>
          <w:sz w:val="22"/>
          <w:szCs w:val="22"/>
        </w:rPr>
      </w:pPr>
    </w:p>
    <w:p w:rsidR="00C51D3F" w:rsidRPr="00705327" w:rsidRDefault="00C51D3F" w:rsidP="006742D6">
      <w:pPr>
        <w:tabs>
          <w:tab w:val="left" w:pos="1276"/>
        </w:tabs>
        <w:ind w:left="284" w:right="141"/>
        <w:jc w:val="both"/>
        <w:rPr>
          <w:rFonts w:ascii="Gotham Book" w:eastAsia="Calibri" w:hAnsi="Gotham Book"/>
          <w:sz w:val="22"/>
          <w:szCs w:val="22"/>
        </w:rPr>
      </w:pPr>
    </w:p>
    <w:p w:rsidR="00C51D3F" w:rsidRPr="00705327" w:rsidRDefault="00C51D3F" w:rsidP="006742D6">
      <w:pPr>
        <w:tabs>
          <w:tab w:val="left" w:pos="1276"/>
        </w:tabs>
        <w:ind w:left="284" w:right="141"/>
        <w:jc w:val="both"/>
        <w:rPr>
          <w:rFonts w:ascii="Gotham Book" w:eastAsia="Calibri" w:hAnsi="Gotham Book"/>
          <w:sz w:val="22"/>
          <w:szCs w:val="22"/>
        </w:rPr>
      </w:pPr>
    </w:p>
    <w:tbl>
      <w:tblPr>
        <w:tblStyle w:val="Tablaconcuadrcula"/>
        <w:tblW w:w="4430" w:type="dxa"/>
        <w:tblInd w:w="2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C51D3F" w:rsidRPr="00705327" w:rsidTr="00C51D3F">
        <w:tc>
          <w:tcPr>
            <w:tcW w:w="4430" w:type="dxa"/>
            <w:tcBorders>
              <w:bottom w:val="single" w:sz="4" w:space="0" w:color="auto"/>
            </w:tcBorders>
          </w:tcPr>
          <w:p w:rsidR="00C51D3F" w:rsidRPr="00705327" w:rsidRDefault="00C51D3F" w:rsidP="000C23E5">
            <w:pPr>
              <w:tabs>
                <w:tab w:val="left" w:pos="1276"/>
              </w:tabs>
              <w:ind w:right="141"/>
              <w:jc w:val="center"/>
              <w:rPr>
                <w:rFonts w:ascii="Gotham Book" w:eastAsia="Calibri" w:hAnsi="Gotham Book"/>
                <w:b/>
                <w:bCs/>
                <w:sz w:val="22"/>
                <w:szCs w:val="22"/>
              </w:rPr>
            </w:pPr>
          </w:p>
          <w:p w:rsidR="00C51D3F" w:rsidRPr="00705327" w:rsidRDefault="00C51D3F" w:rsidP="000C23E5">
            <w:pPr>
              <w:tabs>
                <w:tab w:val="left" w:pos="1276"/>
              </w:tabs>
              <w:ind w:right="141"/>
              <w:jc w:val="center"/>
              <w:rPr>
                <w:rFonts w:ascii="Gotham Book" w:eastAsia="Calibri" w:hAnsi="Gotham Book"/>
                <w:b/>
                <w:bCs/>
                <w:sz w:val="22"/>
                <w:szCs w:val="22"/>
              </w:rPr>
            </w:pPr>
          </w:p>
        </w:tc>
      </w:tr>
      <w:tr w:rsidR="00C51D3F" w:rsidRPr="00705327" w:rsidTr="00C51D3F">
        <w:tc>
          <w:tcPr>
            <w:tcW w:w="4430" w:type="dxa"/>
            <w:tcBorders>
              <w:top w:val="single" w:sz="4" w:space="0" w:color="auto"/>
            </w:tcBorders>
          </w:tcPr>
          <w:p w:rsidR="00C51D3F" w:rsidRPr="00705327" w:rsidRDefault="00C51D3F" w:rsidP="000C23E5">
            <w:pPr>
              <w:tabs>
                <w:tab w:val="left" w:pos="1276"/>
              </w:tabs>
              <w:ind w:right="141"/>
              <w:jc w:val="center"/>
              <w:rPr>
                <w:rFonts w:ascii="Gotham Book" w:eastAsia="Calibri" w:hAnsi="Gotham Book"/>
                <w:b/>
                <w:bCs/>
                <w:sz w:val="22"/>
                <w:szCs w:val="22"/>
              </w:rPr>
            </w:pPr>
            <w:r w:rsidRPr="00705327">
              <w:rPr>
                <w:rFonts w:ascii="Gotham Book" w:eastAsia="Calibri" w:hAnsi="Gotham Book"/>
                <w:b/>
                <w:bCs/>
                <w:sz w:val="22"/>
                <w:szCs w:val="22"/>
              </w:rPr>
              <w:t>DIRECTORA DE PRESUPUESTO</w:t>
            </w:r>
          </w:p>
          <w:p w:rsidR="00C51D3F" w:rsidRPr="00705327" w:rsidRDefault="00C51D3F" w:rsidP="000C23E5">
            <w:pPr>
              <w:tabs>
                <w:tab w:val="left" w:pos="1276"/>
              </w:tabs>
              <w:ind w:right="141"/>
              <w:jc w:val="center"/>
              <w:rPr>
                <w:rFonts w:ascii="Gotham Book" w:eastAsia="Calibri" w:hAnsi="Gotham Book"/>
                <w:b/>
                <w:bCs/>
                <w:sz w:val="22"/>
                <w:szCs w:val="22"/>
              </w:rPr>
            </w:pPr>
            <w:r w:rsidRPr="00705327">
              <w:rPr>
                <w:rFonts w:ascii="Gotham Book" w:eastAsia="Calibri" w:hAnsi="Gotham Book"/>
                <w:b/>
                <w:bCs/>
                <w:sz w:val="22"/>
                <w:szCs w:val="22"/>
              </w:rPr>
              <w:t>L.C. ELBA SOCORRO DE LEÓN SANTILLÁN</w:t>
            </w:r>
          </w:p>
        </w:tc>
      </w:tr>
    </w:tbl>
    <w:p w:rsidR="00390D57" w:rsidRPr="00705327" w:rsidRDefault="00390D57" w:rsidP="00EB30C8">
      <w:pPr>
        <w:rPr>
          <w:rFonts w:ascii="Gotham Book" w:eastAsia="Calibri" w:hAnsi="Gotham Book"/>
          <w:b/>
          <w:bCs/>
          <w:sz w:val="22"/>
          <w:szCs w:val="22"/>
        </w:rPr>
      </w:pPr>
    </w:p>
    <w:sectPr w:rsidR="00390D57" w:rsidRPr="00705327" w:rsidSect="00705327">
      <w:headerReference w:type="default" r:id="rId7"/>
      <w:pgSz w:w="12240" w:h="15840"/>
      <w:pgMar w:top="1417" w:right="20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4F" w:rsidRDefault="0014774F" w:rsidP="00604F1E">
      <w:r>
        <w:separator/>
      </w:r>
    </w:p>
  </w:endnote>
  <w:endnote w:type="continuationSeparator" w:id="0">
    <w:p w:rsidR="0014774F" w:rsidRDefault="0014774F" w:rsidP="006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4F" w:rsidRDefault="0014774F" w:rsidP="00604F1E">
      <w:r>
        <w:separator/>
      </w:r>
    </w:p>
  </w:footnote>
  <w:footnote w:type="continuationSeparator" w:id="0">
    <w:p w:rsidR="0014774F" w:rsidRDefault="0014774F" w:rsidP="006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27" w:rsidRPr="006A3EED" w:rsidRDefault="00705327" w:rsidP="00705327">
    <w:pPr>
      <w:spacing w:after="200" w:line="276" w:lineRule="auto"/>
      <w:rPr>
        <w:rFonts w:ascii="Calibri" w:eastAsia="Calibri" w:hAnsi="Calibri"/>
        <w:sz w:val="22"/>
        <w:szCs w:val="22"/>
      </w:rPr>
    </w:pPr>
    <w:r w:rsidRPr="00CF569B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B984C19" wp14:editId="3CAC0BF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6275" cy="661035"/>
          <wp:effectExtent l="0" t="0" r="9525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69B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2F52BA26" wp14:editId="13BC13FB">
          <wp:simplePos x="0" y="0"/>
          <wp:positionH relativeFrom="column">
            <wp:posOffset>4166235</wp:posOffset>
          </wp:positionH>
          <wp:positionV relativeFrom="paragraph">
            <wp:posOffset>24130</wp:posOffset>
          </wp:positionV>
          <wp:extent cx="1901190" cy="57150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ob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1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69B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7454C" wp14:editId="7C0A4887">
              <wp:simplePos x="0" y="0"/>
              <wp:positionH relativeFrom="margin">
                <wp:posOffset>32385</wp:posOffset>
              </wp:positionH>
              <wp:positionV relativeFrom="paragraph">
                <wp:posOffset>805180</wp:posOffset>
              </wp:positionV>
              <wp:extent cx="6081937" cy="70"/>
              <wp:effectExtent l="0" t="0" r="3365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937" cy="7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458BE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5pt,63.4pt" to="481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" strokecolor="black [3213]">
              <w10:wrap anchorx="margin"/>
            </v:line>
          </w:pict>
        </mc:Fallback>
      </mc:AlternateContent>
    </w:r>
  </w:p>
  <w:p w:rsidR="00604F1E" w:rsidRPr="00705327" w:rsidRDefault="00604F1E" w:rsidP="007053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E"/>
    <w:rsid w:val="00026D1A"/>
    <w:rsid w:val="000605AC"/>
    <w:rsid w:val="000C23E5"/>
    <w:rsid w:val="000C3809"/>
    <w:rsid w:val="000C3CE0"/>
    <w:rsid w:val="00110AB6"/>
    <w:rsid w:val="00121810"/>
    <w:rsid w:val="00141392"/>
    <w:rsid w:val="00145C59"/>
    <w:rsid w:val="0014774F"/>
    <w:rsid w:val="001A72F0"/>
    <w:rsid w:val="001B3F56"/>
    <w:rsid w:val="001D609C"/>
    <w:rsid w:val="001E754B"/>
    <w:rsid w:val="001F03A1"/>
    <w:rsid w:val="00212B36"/>
    <w:rsid w:val="00214C14"/>
    <w:rsid w:val="00223473"/>
    <w:rsid w:val="002357F2"/>
    <w:rsid w:val="00266A28"/>
    <w:rsid w:val="00270832"/>
    <w:rsid w:val="002A3BB5"/>
    <w:rsid w:val="002B2DC1"/>
    <w:rsid w:val="002D4F87"/>
    <w:rsid w:val="002E55D0"/>
    <w:rsid w:val="00314113"/>
    <w:rsid w:val="00340F2C"/>
    <w:rsid w:val="00383B2D"/>
    <w:rsid w:val="00390D57"/>
    <w:rsid w:val="00393D50"/>
    <w:rsid w:val="003B45E5"/>
    <w:rsid w:val="003F05D3"/>
    <w:rsid w:val="00440048"/>
    <w:rsid w:val="0044112A"/>
    <w:rsid w:val="00443696"/>
    <w:rsid w:val="004B3456"/>
    <w:rsid w:val="004E1809"/>
    <w:rsid w:val="0051726D"/>
    <w:rsid w:val="0052239B"/>
    <w:rsid w:val="005256C7"/>
    <w:rsid w:val="005968B6"/>
    <w:rsid w:val="005B7980"/>
    <w:rsid w:val="005F30CB"/>
    <w:rsid w:val="005F65E4"/>
    <w:rsid w:val="00604F1E"/>
    <w:rsid w:val="006327DC"/>
    <w:rsid w:val="0066318E"/>
    <w:rsid w:val="006742D6"/>
    <w:rsid w:val="0069574D"/>
    <w:rsid w:val="006B0EDC"/>
    <w:rsid w:val="006D2C58"/>
    <w:rsid w:val="006D51BC"/>
    <w:rsid w:val="00705327"/>
    <w:rsid w:val="00707AEC"/>
    <w:rsid w:val="00715EA6"/>
    <w:rsid w:val="00735707"/>
    <w:rsid w:val="00745812"/>
    <w:rsid w:val="007508AC"/>
    <w:rsid w:val="00762146"/>
    <w:rsid w:val="00776532"/>
    <w:rsid w:val="007825B9"/>
    <w:rsid w:val="0078261C"/>
    <w:rsid w:val="007C21DD"/>
    <w:rsid w:val="007C26E7"/>
    <w:rsid w:val="007C2AAB"/>
    <w:rsid w:val="008132C6"/>
    <w:rsid w:val="00845F49"/>
    <w:rsid w:val="0089356A"/>
    <w:rsid w:val="008C3D17"/>
    <w:rsid w:val="00916891"/>
    <w:rsid w:val="00924B1E"/>
    <w:rsid w:val="009330A1"/>
    <w:rsid w:val="0093720C"/>
    <w:rsid w:val="00945B79"/>
    <w:rsid w:val="00981092"/>
    <w:rsid w:val="009A0D49"/>
    <w:rsid w:val="009A1D50"/>
    <w:rsid w:val="009B3F58"/>
    <w:rsid w:val="009B6262"/>
    <w:rsid w:val="009C7137"/>
    <w:rsid w:val="00A53D97"/>
    <w:rsid w:val="00A7668C"/>
    <w:rsid w:val="00AE7C3D"/>
    <w:rsid w:val="00B10287"/>
    <w:rsid w:val="00B56AE8"/>
    <w:rsid w:val="00B76499"/>
    <w:rsid w:val="00BB0DAF"/>
    <w:rsid w:val="00BE3578"/>
    <w:rsid w:val="00BE47D3"/>
    <w:rsid w:val="00C064F5"/>
    <w:rsid w:val="00C33756"/>
    <w:rsid w:val="00C51D3F"/>
    <w:rsid w:val="00C815A4"/>
    <w:rsid w:val="00C92CBA"/>
    <w:rsid w:val="00C9467B"/>
    <w:rsid w:val="00CB1E45"/>
    <w:rsid w:val="00CB664D"/>
    <w:rsid w:val="00CD6C3D"/>
    <w:rsid w:val="00D26B43"/>
    <w:rsid w:val="00D62431"/>
    <w:rsid w:val="00D702A3"/>
    <w:rsid w:val="00D82B4C"/>
    <w:rsid w:val="00D916EF"/>
    <w:rsid w:val="00DE0EC0"/>
    <w:rsid w:val="00DF690E"/>
    <w:rsid w:val="00E31EC0"/>
    <w:rsid w:val="00E32B87"/>
    <w:rsid w:val="00E638F8"/>
    <w:rsid w:val="00E865FB"/>
    <w:rsid w:val="00EB165F"/>
    <w:rsid w:val="00EB30C8"/>
    <w:rsid w:val="00EC3310"/>
    <w:rsid w:val="00EC3750"/>
    <w:rsid w:val="00F05CF9"/>
    <w:rsid w:val="00F452CF"/>
    <w:rsid w:val="00FA0734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69C1E7E-DB13-4960-9383-F84FAB46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A53D97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lang w:eastAsia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A53D97"/>
    <w:pPr>
      <w:keepNext/>
      <w:jc w:val="center"/>
      <w:outlineLvl w:val="3"/>
    </w:pPr>
    <w:rPr>
      <w:rFonts w:ascii="Verdana" w:eastAsia="Times New Roman" w:hAnsi="Verdana" w:cs="Verdana"/>
      <w:b/>
      <w:bCs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02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F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F1E"/>
  </w:style>
  <w:style w:type="paragraph" w:styleId="Piedepgina">
    <w:name w:val="footer"/>
    <w:basedOn w:val="Normal"/>
    <w:link w:val="PiedepginaCar"/>
    <w:uiPriority w:val="99"/>
    <w:unhideWhenUsed/>
    <w:rsid w:val="00604F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F1E"/>
  </w:style>
  <w:style w:type="paragraph" w:styleId="Textodeglobo">
    <w:name w:val="Balloon Text"/>
    <w:basedOn w:val="Normal"/>
    <w:link w:val="TextodegloboCar"/>
    <w:uiPriority w:val="99"/>
    <w:semiHidden/>
    <w:unhideWhenUsed/>
    <w:rsid w:val="00604F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F1E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9"/>
    <w:rsid w:val="00A53D97"/>
    <w:rPr>
      <w:rFonts w:ascii="Times New Roman" w:eastAsia="Times New Roman" w:hAnsi="Times New Roman" w:cs="Times New Roman"/>
      <w:lang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A53D97"/>
    <w:rPr>
      <w:rFonts w:ascii="Verdana" w:eastAsia="Times New Roman" w:hAnsi="Verdana" w:cs="Verdana"/>
      <w:b/>
      <w:bCs/>
      <w:sz w:val="20"/>
      <w:szCs w:val="20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rsid w:val="00A53D97"/>
    <w:pPr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53D97"/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7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7825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0C3809"/>
    <w:pPr>
      <w:spacing w:after="120" w:line="480" w:lineRule="auto"/>
      <w:jc w:val="center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C3809"/>
    <w:rPr>
      <w:rFonts w:ascii="Calibri" w:eastAsia="Calibri" w:hAnsi="Calibri" w:cs="Times New Roman"/>
      <w:sz w:val="22"/>
      <w:szCs w:val="22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05CF9"/>
    <w:rPr>
      <w:rFonts w:ascii="Calibri" w:eastAsia="Calibri" w:hAnsi="Calibri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D702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1">
    <w:name w:val="st1"/>
    <w:basedOn w:val="Fuentedeprrafopredeter"/>
    <w:rsid w:val="00D7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98AF-3EBC-498D-97F6-37C20FF6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Sildavia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AURELIO CARRILLO</dc:creator>
  <cp:lastModifiedBy>Patricia Del Hoyo Lara</cp:lastModifiedBy>
  <cp:revision>3</cp:revision>
  <cp:lastPrinted>2019-09-18T20:26:00Z</cp:lastPrinted>
  <dcterms:created xsi:type="dcterms:W3CDTF">2019-11-07T23:01:00Z</dcterms:created>
  <dcterms:modified xsi:type="dcterms:W3CDTF">2019-11-13T20:23:00Z</dcterms:modified>
</cp:coreProperties>
</file>