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C1F82" w14:textId="544954D2" w:rsidR="00CD541B" w:rsidRDefault="00C83186" w:rsidP="003E003F">
      <w:pPr>
        <w:jc w:val="center"/>
        <w:rPr>
          <w:b/>
          <w:bCs/>
        </w:rPr>
      </w:pPr>
      <w:r w:rsidRPr="00C83186">
        <w:drawing>
          <wp:inline distT="0" distB="0" distL="0" distR="0" wp14:anchorId="28E28C0D" wp14:editId="60AC7D21">
            <wp:extent cx="7939405" cy="5612130"/>
            <wp:effectExtent l="0" t="0" r="4445" b="7620"/>
            <wp:docPr id="16274828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39405" cy="5612130"/>
                    </a:xfrm>
                    <a:prstGeom prst="rect">
                      <a:avLst/>
                    </a:prstGeom>
                    <a:noFill/>
                    <a:ln>
                      <a:noFill/>
                    </a:ln>
                  </pic:spPr>
                </pic:pic>
              </a:graphicData>
            </a:graphic>
          </wp:inline>
        </w:drawing>
      </w:r>
    </w:p>
    <w:p w14:paraId="72D49C93" w14:textId="7CED2F48" w:rsidR="00C83186" w:rsidRDefault="004E34F4" w:rsidP="003E003F">
      <w:pPr>
        <w:jc w:val="center"/>
        <w:rPr>
          <w:b/>
          <w:bCs/>
        </w:rPr>
      </w:pPr>
      <w:r w:rsidRPr="004E34F4">
        <w:lastRenderedPageBreak/>
        <w:drawing>
          <wp:inline distT="0" distB="0" distL="0" distR="0" wp14:anchorId="5E9BB650" wp14:editId="6C8E882D">
            <wp:extent cx="8258810" cy="6039293"/>
            <wp:effectExtent l="0" t="0" r="8890" b="0"/>
            <wp:docPr id="11233892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59621" cy="6039886"/>
                    </a:xfrm>
                    <a:prstGeom prst="rect">
                      <a:avLst/>
                    </a:prstGeom>
                    <a:noFill/>
                    <a:ln>
                      <a:noFill/>
                    </a:ln>
                  </pic:spPr>
                </pic:pic>
              </a:graphicData>
            </a:graphic>
          </wp:inline>
        </w:drawing>
      </w:r>
    </w:p>
    <w:p w14:paraId="1D9F58B7" w14:textId="47C26A97" w:rsidR="006F3BB4" w:rsidRPr="003E003F" w:rsidRDefault="00B12984" w:rsidP="004E34F4">
      <w:pPr>
        <w:jc w:val="center"/>
        <w:rPr>
          <w:b/>
          <w:bCs/>
        </w:rPr>
      </w:pPr>
      <w:r w:rsidRPr="003E003F">
        <w:rPr>
          <w:b/>
          <w:bCs/>
        </w:rPr>
        <w:lastRenderedPageBreak/>
        <w:t>METODOLOGÍA PARA DETERMINAR L</w:t>
      </w:r>
      <w:r w:rsidR="005B2974">
        <w:rPr>
          <w:b/>
          <w:bCs/>
        </w:rPr>
        <w:t>A ESTACIONALIDAD</w:t>
      </w:r>
      <w:r w:rsidRPr="003E003F">
        <w:rPr>
          <w:b/>
          <w:bCs/>
        </w:rPr>
        <w:t xml:space="preserve"> Y VOLUMEN DE RECAUDACIÓN</w:t>
      </w:r>
      <w:r w:rsidR="000C00B7">
        <w:rPr>
          <w:b/>
          <w:bCs/>
        </w:rPr>
        <w:t xml:space="preserve"> 202</w:t>
      </w:r>
      <w:r w:rsidR="00810CDF">
        <w:rPr>
          <w:b/>
          <w:bCs/>
        </w:rPr>
        <w:t>4</w:t>
      </w:r>
      <w:r w:rsidRPr="003E003F">
        <w:rPr>
          <w:b/>
          <w:bCs/>
        </w:rPr>
        <w:t>.</w:t>
      </w:r>
    </w:p>
    <w:p w14:paraId="3E81D1DD" w14:textId="77777777" w:rsidR="00084894" w:rsidRPr="00EF7AEC" w:rsidRDefault="00084894" w:rsidP="00084894">
      <w:pPr>
        <w:jc w:val="both"/>
        <w:rPr>
          <w:u w:val="single"/>
        </w:rPr>
      </w:pPr>
    </w:p>
    <w:p w14:paraId="4C3695E7" w14:textId="2977C285" w:rsidR="00B12984" w:rsidRPr="00EF7AEC" w:rsidRDefault="00084894" w:rsidP="00084894">
      <w:pPr>
        <w:jc w:val="both"/>
        <w:rPr>
          <w:b/>
          <w:bCs/>
          <w:u w:val="single"/>
        </w:rPr>
      </w:pPr>
      <w:r w:rsidRPr="00EF7AEC">
        <w:rPr>
          <w:b/>
          <w:bCs/>
          <w:u w:val="single"/>
        </w:rPr>
        <w:t>INGRESOS POR FUENTES ESTAT</w:t>
      </w:r>
      <w:r w:rsidR="0087359E" w:rsidRPr="00EF7AEC">
        <w:rPr>
          <w:b/>
          <w:bCs/>
          <w:u w:val="single"/>
        </w:rPr>
        <w:t>A</w:t>
      </w:r>
      <w:r w:rsidRPr="00EF7AEC">
        <w:rPr>
          <w:b/>
          <w:bCs/>
          <w:u w:val="single"/>
        </w:rPr>
        <w:t>LES</w:t>
      </w:r>
    </w:p>
    <w:p w14:paraId="4125A978" w14:textId="3F3584A3" w:rsidR="00B12984" w:rsidRDefault="000C00B7" w:rsidP="00D37E8D">
      <w:pPr>
        <w:jc w:val="both"/>
      </w:pPr>
      <w:r>
        <w:t>En cumplimiento de lo establecido en la fracción III, inciso a), del Artículo 41 de la Ley Federal de Presupuesto y Responsabilidad Hacendaria, se presenta la metodología que se utiliza para realizar el pronóstico del volumen de los ingresos, que se espera obtener en el año de</w:t>
      </w:r>
      <w:r w:rsidR="00B12984">
        <w:t xml:space="preserve"> 202</w:t>
      </w:r>
      <w:r w:rsidR="006E17DF">
        <w:t>4</w:t>
      </w:r>
      <w:r w:rsidR="00B12984">
        <w:t xml:space="preserve"> </w:t>
      </w:r>
      <w:r w:rsidR="003E003F">
        <w:t>de acuerdo con</w:t>
      </w:r>
      <w:r w:rsidR="00B12984">
        <w:t xml:space="preserve"> los montos establecido en el Artículo </w:t>
      </w:r>
      <w:r>
        <w:t>1</w:t>
      </w:r>
      <w:r w:rsidR="00B12984">
        <w:t xml:space="preserve"> de la Ley de Ingresos del Estado de Zacatecas, y su determinación es la siguiente:</w:t>
      </w:r>
    </w:p>
    <w:p w14:paraId="279D62EB" w14:textId="758B6213" w:rsidR="00B12984" w:rsidRPr="00605AEB" w:rsidRDefault="00B12984" w:rsidP="00D37E8D">
      <w:pPr>
        <w:jc w:val="both"/>
        <w:rPr>
          <w:b/>
          <w:bCs/>
        </w:rPr>
      </w:pPr>
      <w:r w:rsidRPr="00814BCC">
        <w:rPr>
          <w:b/>
          <w:bCs/>
        </w:rPr>
        <w:t>I</w:t>
      </w:r>
      <w:r w:rsidR="006E17DF">
        <w:rPr>
          <w:b/>
          <w:bCs/>
        </w:rPr>
        <w:t>.</w:t>
      </w:r>
      <w:r w:rsidRPr="00814BCC">
        <w:rPr>
          <w:b/>
          <w:bCs/>
        </w:rPr>
        <w:t xml:space="preserve"> Impuestos</w:t>
      </w:r>
    </w:p>
    <w:p w14:paraId="04D87821" w14:textId="6D29CB63" w:rsidR="00FF7FFC" w:rsidRDefault="00B12984" w:rsidP="00D37E8D">
      <w:pPr>
        <w:jc w:val="both"/>
      </w:pPr>
      <w:r>
        <w:t xml:space="preserve">El pronóstico de recaudación </w:t>
      </w:r>
      <w:r w:rsidR="000C00B7">
        <w:t>anual</w:t>
      </w:r>
      <w:r>
        <w:t xml:space="preserve"> de cada uno de los </w:t>
      </w:r>
      <w:r w:rsidR="000C00B7">
        <w:t xml:space="preserve">rubros que comprenden los </w:t>
      </w:r>
      <w:r>
        <w:t xml:space="preserve">impuestos </w:t>
      </w:r>
      <w:r w:rsidR="003E003F">
        <w:t xml:space="preserve">Estatales </w:t>
      </w:r>
      <w:r>
        <w:t xml:space="preserve">se construye a partir de un modelo estadístico </w:t>
      </w:r>
      <w:r w:rsidR="003804AF">
        <w:t>basado en</w:t>
      </w:r>
      <w:r w:rsidR="00FF7FFC">
        <w:t xml:space="preserve"> </w:t>
      </w:r>
      <w:r w:rsidR="00B04EF2">
        <w:t>la medida</w:t>
      </w:r>
      <w:r w:rsidR="00FF7FFC">
        <w:t xml:space="preserve"> de tendencia central a través de </w:t>
      </w:r>
      <w:r w:rsidR="00605AEB">
        <w:t>un promedio</w:t>
      </w:r>
      <w:r w:rsidR="003804AF">
        <w:t xml:space="preserve"> </w:t>
      </w:r>
      <w:r w:rsidR="00353AFA">
        <w:t>ponderado, esta</w:t>
      </w:r>
      <w:r w:rsidR="00FF7FFC">
        <w:t xml:space="preserve"> cifra es obtenida de datos cuya relevancia o importancia es </w:t>
      </w:r>
      <w:r w:rsidR="005B2974">
        <w:t>relativa, y</w:t>
      </w:r>
      <w:r w:rsidR="00FF7FFC">
        <w:t xml:space="preserve"> se da a través del modelo siguiente:</w:t>
      </w:r>
    </w:p>
    <w:p w14:paraId="2240BA25" w14:textId="54BC89D6" w:rsidR="00605AEB" w:rsidRDefault="00605AEB" w:rsidP="00D37E8D">
      <w:pPr>
        <w:jc w:val="both"/>
      </w:pPr>
    </w:p>
    <w:p w14:paraId="7B8DE117" w14:textId="247ED473" w:rsidR="006604B1" w:rsidRPr="00084894" w:rsidRDefault="006604B1" w:rsidP="00D37E8D">
      <w:pPr>
        <w:jc w:val="both"/>
        <w:rPr>
          <w:rFonts w:eastAsiaTheme="minorEastAsia"/>
        </w:rPr>
      </w:pPr>
      <m:oMathPara>
        <m:oMath>
          <m:r>
            <m:rPr>
              <m:sty m:val="p"/>
            </m:rPr>
            <w:rPr>
              <w:rFonts w:ascii="Cambria Math" w:hAnsi="Cambria Math"/>
              <w:sz w:val="24"/>
              <w:szCs w:val="24"/>
            </w:rPr>
            <m:t xml:space="preserve">Ing </m:t>
          </m:r>
          <m:r>
            <m:rPr>
              <m:nor/>
            </m:rPr>
            <w:rPr>
              <w:rFonts w:ascii="Cambria Math" w:hAnsi="Cambria Math"/>
              <w:sz w:val="24"/>
              <w:szCs w:val="24"/>
            </w:rPr>
            <m:t>(n)</m:t>
          </m:r>
          <m:r>
            <w:rPr>
              <w:rFonts w:ascii="Cambria Math" w:hAnsi="Cambria Math"/>
              <w:sz w:val="24"/>
              <w:szCs w:val="24"/>
            </w:rPr>
            <m:t>=</m:t>
          </m:r>
          <m:r>
            <m:rPr>
              <m:sty m:val="p"/>
            </m:rPr>
            <w:rPr>
              <w:rFonts w:ascii="Cambria Math" w:hAnsi="Cambria Math"/>
              <w:sz w:val="24"/>
              <w:szCs w:val="24"/>
            </w:rPr>
            <m:t>(</m:t>
          </m:r>
          <m:r>
            <w:rPr>
              <w:rFonts w:ascii="Cambria Math" w:eastAsia="Cambria Math" w:hAnsi="Cambria Math" w:cs="Cambria Math" w:hint="eastAsia"/>
              <w:sz w:val="24"/>
              <w:szCs w:val="24"/>
            </w:rPr>
            <m:t>〖</m:t>
          </m:r>
          <m:r>
            <w:rPr>
              <w:rFonts w:ascii="Cambria Math" w:hAnsi="Cambria Math"/>
              <w:sz w:val="24"/>
              <w:szCs w:val="24"/>
            </w:rPr>
            <m:t>Ing</m:t>
          </m:r>
          <m:r>
            <w:rPr>
              <w:rFonts w:ascii="Cambria Math" w:eastAsia="Cambria Math" w:hAnsi="Cambria Math" w:cs="Cambria Math" w:hint="eastAsia"/>
              <w:sz w:val="24"/>
              <w:szCs w:val="24"/>
            </w:rPr>
            <m:t>〗</m:t>
          </m:r>
          <m:r>
            <w:rPr>
              <w:rFonts w:ascii="Cambria Math" w:hAnsi="Cambria Math"/>
              <w:sz w:val="24"/>
              <w:szCs w:val="24"/>
            </w:rPr>
            <m:t>_1*∝_1+</m:t>
          </m:r>
          <m:r>
            <w:rPr>
              <w:rFonts w:ascii="Cambria Math" w:eastAsia="Cambria Math" w:hAnsi="Cambria Math" w:cs="Cambria Math" w:hint="eastAsia"/>
              <w:sz w:val="24"/>
              <w:szCs w:val="24"/>
            </w:rPr>
            <m:t>〖</m:t>
          </m:r>
          <m:r>
            <w:rPr>
              <w:rFonts w:ascii="Cambria Math" w:hAnsi="Cambria Math"/>
              <w:sz w:val="24"/>
              <w:szCs w:val="24"/>
            </w:rPr>
            <m:t>Ing</m:t>
          </m:r>
          <m:r>
            <w:rPr>
              <w:rFonts w:ascii="Cambria Math" w:eastAsia="Cambria Math" w:hAnsi="Cambria Math" w:cs="Cambria Math" w:hint="eastAsia"/>
              <w:sz w:val="24"/>
              <w:szCs w:val="24"/>
            </w:rPr>
            <m:t>〗</m:t>
          </m:r>
          <m:r>
            <w:rPr>
              <w:rFonts w:ascii="Cambria Math" w:hAnsi="Cambria Math"/>
              <w:sz w:val="24"/>
              <w:szCs w:val="24"/>
            </w:rPr>
            <m:t>_2*∝_2+</m:t>
          </m:r>
          <m:r>
            <w:rPr>
              <w:rFonts w:ascii="Cambria Math" w:eastAsia="Cambria Math" w:hAnsi="Cambria Math" w:cs="Cambria Math" w:hint="eastAsia"/>
              <w:sz w:val="24"/>
              <w:szCs w:val="24"/>
            </w:rPr>
            <m:t>〖</m:t>
          </m:r>
          <m:r>
            <w:rPr>
              <w:rFonts w:ascii="Cambria Math" w:hAnsi="Cambria Math"/>
              <w:sz w:val="24"/>
              <w:szCs w:val="24"/>
            </w:rPr>
            <m:t>Ing</m:t>
          </m:r>
          <m:r>
            <w:rPr>
              <w:rFonts w:ascii="Cambria Math" w:eastAsia="Cambria Math" w:hAnsi="Cambria Math" w:cs="Cambria Math" w:hint="eastAsia"/>
              <w:sz w:val="24"/>
              <w:szCs w:val="24"/>
            </w:rPr>
            <m:t>〗</m:t>
          </m:r>
          <m:r>
            <w:rPr>
              <w:rFonts w:ascii="Cambria Math" w:hAnsi="Cambria Math"/>
              <w:sz w:val="24"/>
              <w:szCs w:val="24"/>
            </w:rPr>
            <m:t>_3*∝_3…</m:t>
          </m:r>
          <m:r>
            <w:rPr>
              <w:rFonts w:ascii="Cambria Math" w:eastAsia="Cambria Math" w:hAnsi="Cambria Math" w:cs="Cambria Math" w:hint="eastAsia"/>
              <w:sz w:val="24"/>
              <w:szCs w:val="24"/>
            </w:rPr>
            <m:t>〖</m:t>
          </m:r>
          <m:r>
            <w:rPr>
              <w:rFonts w:ascii="Cambria Math" w:hAnsi="Cambria Math"/>
              <w:sz w:val="24"/>
              <w:szCs w:val="24"/>
            </w:rPr>
            <m:t>Ing</m:t>
          </m:r>
          <m:r>
            <w:rPr>
              <w:rFonts w:ascii="Cambria Math" w:eastAsia="Cambria Math" w:hAnsi="Cambria Math" w:cs="Cambria Math" w:hint="eastAsia"/>
              <w:sz w:val="24"/>
              <w:szCs w:val="24"/>
            </w:rPr>
            <m:t>〗</m:t>
          </m:r>
          <m:r>
            <w:rPr>
              <w:rFonts w:ascii="Cambria Math" w:hAnsi="Cambria Math"/>
              <w:sz w:val="24"/>
              <w:szCs w:val="24"/>
            </w:rPr>
            <m:t>_n*∝_n</m:t>
          </m:r>
          <m:r>
            <m:rPr>
              <m:sty m:val="p"/>
            </m:rPr>
            <w:rPr>
              <w:rFonts w:ascii="Cambria Math" w:hAnsi="Cambria Math"/>
              <w:sz w:val="24"/>
              <w:szCs w:val="24"/>
            </w:rPr>
            <m:t>)</m:t>
          </m:r>
        </m:oMath>
      </m:oMathPara>
    </w:p>
    <w:p w14:paraId="5049F0B2" w14:textId="56AB0FE6" w:rsidR="00FF7FFC" w:rsidRPr="00084894" w:rsidRDefault="00FF7FFC" w:rsidP="00D37E8D">
      <w:pPr>
        <w:jc w:val="both"/>
        <w:rPr>
          <w:b/>
          <w:bCs/>
          <w:u w:val="single"/>
        </w:rPr>
      </w:pPr>
      <w:r w:rsidRPr="00084894">
        <w:rPr>
          <w:b/>
          <w:bCs/>
          <w:u w:val="single"/>
        </w:rPr>
        <w:t>Donde:</w:t>
      </w:r>
    </w:p>
    <w:p w14:paraId="39BCFDA0" w14:textId="5C1DD9F4" w:rsidR="00FF7FFC" w:rsidRDefault="00FF7FFC" w:rsidP="00D37E8D">
      <w:pPr>
        <w:jc w:val="both"/>
        <w:rPr>
          <w:rFonts w:cstheme="minorHAnsi"/>
        </w:rPr>
      </w:pPr>
      <w:proofErr w:type="spellStart"/>
      <w:r w:rsidRPr="00605AEB">
        <w:rPr>
          <w:rFonts w:cstheme="minorHAnsi"/>
          <w:b/>
          <w:bCs/>
          <w:sz w:val="28"/>
          <w:szCs w:val="28"/>
        </w:rPr>
        <w:t>I</w:t>
      </w:r>
      <w:r w:rsidR="006604B1">
        <w:rPr>
          <w:rFonts w:cstheme="minorHAnsi"/>
          <w:b/>
          <w:bCs/>
          <w:sz w:val="28"/>
          <w:szCs w:val="28"/>
        </w:rPr>
        <w:t>ng</w:t>
      </w:r>
      <w:proofErr w:type="spellEnd"/>
      <w:r w:rsidRPr="00605AEB">
        <w:rPr>
          <w:rFonts w:cstheme="minorHAnsi"/>
          <w:b/>
          <w:bCs/>
          <w:sz w:val="28"/>
          <w:szCs w:val="28"/>
        </w:rPr>
        <w:t xml:space="preserve"> </w:t>
      </w:r>
      <w:r w:rsidR="006E17DF">
        <w:rPr>
          <w:rFonts w:cstheme="minorHAnsi"/>
          <w:b/>
          <w:bCs/>
          <w:sz w:val="28"/>
          <w:szCs w:val="28"/>
        </w:rPr>
        <w:t>(</w:t>
      </w:r>
      <w:proofErr w:type="gramStart"/>
      <w:r w:rsidRPr="00605AEB">
        <w:rPr>
          <w:rFonts w:cstheme="minorHAnsi"/>
          <w:b/>
          <w:bCs/>
          <w:sz w:val="20"/>
          <w:szCs w:val="20"/>
        </w:rPr>
        <w:t>n</w:t>
      </w:r>
      <w:r w:rsidR="006E17DF">
        <w:rPr>
          <w:rFonts w:cstheme="minorHAnsi"/>
          <w:b/>
          <w:bCs/>
          <w:sz w:val="20"/>
          <w:szCs w:val="20"/>
        </w:rPr>
        <w:t>)</w:t>
      </w:r>
      <w:r w:rsidRPr="00605AEB">
        <w:rPr>
          <w:rFonts w:cstheme="minorHAnsi"/>
          <w:sz w:val="20"/>
          <w:szCs w:val="20"/>
        </w:rPr>
        <w:t xml:space="preserve"> </w:t>
      </w:r>
      <w:r w:rsidR="006E17DF">
        <w:rPr>
          <w:rFonts w:cstheme="minorHAnsi"/>
          <w:sz w:val="20"/>
          <w:szCs w:val="20"/>
        </w:rPr>
        <w:t xml:space="preserve"> </w:t>
      </w:r>
      <w:r w:rsidRPr="00605AEB">
        <w:rPr>
          <w:rFonts w:cstheme="minorHAnsi"/>
        </w:rPr>
        <w:t>Es</w:t>
      </w:r>
      <w:proofErr w:type="gramEnd"/>
      <w:r w:rsidRPr="00605AEB">
        <w:rPr>
          <w:rFonts w:cstheme="minorHAnsi"/>
        </w:rPr>
        <w:t xml:space="preserve"> el valor del periodo</w:t>
      </w:r>
      <w:r w:rsidR="006604B1">
        <w:rPr>
          <w:rFonts w:cstheme="minorHAnsi"/>
        </w:rPr>
        <w:t xml:space="preserve"> o conjunto de </w:t>
      </w:r>
      <w:r w:rsidR="00353AFA">
        <w:rPr>
          <w:rFonts w:cstheme="minorHAnsi"/>
        </w:rPr>
        <w:t xml:space="preserve">datos </w:t>
      </w:r>
      <w:r w:rsidR="00353AFA" w:rsidRPr="00605AEB">
        <w:rPr>
          <w:rFonts w:cstheme="minorHAnsi"/>
        </w:rPr>
        <w:t>a</w:t>
      </w:r>
      <w:r w:rsidR="00605AEB" w:rsidRPr="00605AEB">
        <w:rPr>
          <w:rFonts w:cstheme="minorHAnsi"/>
        </w:rPr>
        <w:t xml:space="preserve"> ponderar</w:t>
      </w:r>
      <w:r w:rsidR="00CA255A">
        <w:rPr>
          <w:rFonts w:cstheme="minorHAnsi"/>
        </w:rPr>
        <w:t>.</w:t>
      </w:r>
    </w:p>
    <w:p w14:paraId="09C609DB" w14:textId="0D6E50C9" w:rsidR="006604B1" w:rsidRPr="00084894" w:rsidRDefault="00FF7FFC" w:rsidP="00D37E8D">
      <w:pPr>
        <w:jc w:val="both"/>
      </w:pPr>
      <w:r w:rsidRPr="00605AEB">
        <w:rPr>
          <w:rFonts w:cstheme="minorHAnsi"/>
          <w:b/>
          <w:bCs/>
          <w:sz w:val="32"/>
          <w:szCs w:val="32"/>
        </w:rPr>
        <w:t>α</w:t>
      </w:r>
      <w:r w:rsidRPr="00605AEB">
        <w:rPr>
          <w:b/>
          <w:bCs/>
          <w:sz w:val="32"/>
          <w:szCs w:val="32"/>
        </w:rPr>
        <w:t xml:space="preserve"> </w:t>
      </w:r>
      <w:r>
        <w:t xml:space="preserve">  Es el factor de ponderación</w:t>
      </w:r>
      <w:r w:rsidR="00CA255A">
        <w:t>.</w:t>
      </w:r>
    </w:p>
    <w:p w14:paraId="6EC969CC" w14:textId="7FC6D428" w:rsidR="003E003F" w:rsidRDefault="00B12984" w:rsidP="00D37E8D">
      <w:pPr>
        <w:jc w:val="both"/>
      </w:pPr>
      <w:r>
        <w:t>Los factores estacionales que se estiman del modelo se aplican sobre el pronóstico de la recaudación anual para obtener el flujo mensual de recaudación.</w:t>
      </w:r>
    </w:p>
    <w:p w14:paraId="426F5B7B" w14:textId="1E13BB13" w:rsidR="006E17DF" w:rsidRDefault="006E17DF" w:rsidP="006E17DF">
      <w:pPr>
        <w:jc w:val="both"/>
      </w:pPr>
      <w:r>
        <w:t>Para la estimación del modelo estadístico se utilizaron series de tiempo correspondientes a la estimación y al cierre del ejercicio inmediato anterior, esto derivado a las características que tiene el periodo,  el análisis estadístico se complementa con particularidades propias de la base gravable de ciertos impuestos, como es el caso de los Impuestos ecológicos, el Impuesto sobre Nóminas, y los adicionales para la Universidad Autónoma de Zacatecas y sobre a la Infraestructura, las cuales están plasmadas en la misma Ley de Hacienda del Estado de Zacatecas. La calendarización de estos Ingresos se realiza en base a la estacionalidad de los seis últimos años (201</w:t>
      </w:r>
      <w:r>
        <w:t>8</w:t>
      </w:r>
      <w:r>
        <w:t>-202</w:t>
      </w:r>
      <w:r>
        <w:t>3</w:t>
      </w:r>
      <w:r>
        <w:t>)</w:t>
      </w:r>
    </w:p>
    <w:p w14:paraId="6CAEACDB" w14:textId="73F7A94A" w:rsidR="004B1E71" w:rsidRPr="002C6215" w:rsidRDefault="003E003F" w:rsidP="00D37E8D">
      <w:pPr>
        <w:jc w:val="both"/>
        <w:rPr>
          <w:b/>
          <w:bCs/>
        </w:rPr>
      </w:pPr>
      <w:r w:rsidRPr="003E003F">
        <w:rPr>
          <w:b/>
          <w:bCs/>
        </w:rPr>
        <w:lastRenderedPageBreak/>
        <w:t>II</w:t>
      </w:r>
      <w:r w:rsidR="005619D5">
        <w:rPr>
          <w:b/>
          <w:bCs/>
        </w:rPr>
        <w:t>.</w:t>
      </w:r>
      <w:r w:rsidRPr="003E003F">
        <w:rPr>
          <w:b/>
          <w:bCs/>
        </w:rPr>
        <w:t xml:space="preserve"> Derechos</w:t>
      </w:r>
    </w:p>
    <w:p w14:paraId="147CEE4B" w14:textId="4EEA7D1F" w:rsidR="003E003F" w:rsidRPr="003E003F" w:rsidRDefault="003E003F" w:rsidP="00D37E8D">
      <w:pPr>
        <w:jc w:val="both"/>
      </w:pPr>
      <w:r>
        <w:t xml:space="preserve">La distribución de los derechos se calcula en base a la información que proporciona </w:t>
      </w:r>
      <w:r w:rsidR="004B1E71">
        <w:t>las dependencias</w:t>
      </w:r>
      <w:r>
        <w:t xml:space="preserve"> de la administración Estatal, y tomando en cuenta la actualización a algunos conceptos que tenían más de 5 años que no sufrían modificaciones, el resultado de esto se </w:t>
      </w:r>
      <w:r w:rsidR="004B1E71">
        <w:t>calendariza</w:t>
      </w:r>
      <w:r>
        <w:t xml:space="preserve"> mensualmente en base a los </w:t>
      </w:r>
      <w:r w:rsidR="004B1E71">
        <w:t>Históricos</w:t>
      </w:r>
      <w:r>
        <w:t xml:space="preserve"> y tomando en cuenta la actividad </w:t>
      </w:r>
      <w:r w:rsidR="004B1E71">
        <w:t>de cada uno de los derechos recibidos</w:t>
      </w:r>
      <w:r w:rsidR="00526ECC">
        <w:t xml:space="preserve"> </w:t>
      </w:r>
      <w:r w:rsidR="004B1E71">
        <w:t>en los últimos seis años (</w:t>
      </w:r>
      <w:r w:rsidR="005B0374">
        <w:t>20</w:t>
      </w:r>
      <w:r w:rsidR="006E17DF">
        <w:t>18</w:t>
      </w:r>
      <w:r w:rsidR="005B0374">
        <w:t>-202</w:t>
      </w:r>
      <w:r w:rsidR="006E17DF">
        <w:t>3</w:t>
      </w:r>
      <w:r w:rsidR="004B1E71">
        <w:t>)</w:t>
      </w:r>
      <w:r w:rsidR="002C6215">
        <w:t>.</w:t>
      </w:r>
      <w:r w:rsidR="00D72570">
        <w:t xml:space="preserve"> </w:t>
      </w:r>
    </w:p>
    <w:p w14:paraId="2F4D897A" w14:textId="624EEDC5" w:rsidR="00295F00" w:rsidRPr="002C6215" w:rsidRDefault="004B1E71" w:rsidP="00D37E8D">
      <w:pPr>
        <w:jc w:val="both"/>
        <w:rPr>
          <w:b/>
          <w:bCs/>
        </w:rPr>
      </w:pPr>
      <w:r w:rsidRPr="00295F00">
        <w:rPr>
          <w:b/>
          <w:bCs/>
        </w:rPr>
        <w:t>III. Productos</w:t>
      </w:r>
    </w:p>
    <w:p w14:paraId="629C48BE" w14:textId="77777777" w:rsidR="006E17DF" w:rsidRDefault="006E17DF" w:rsidP="006E17DF">
      <w:pPr>
        <w:jc w:val="both"/>
      </w:pPr>
      <w:r>
        <w:t xml:space="preserve">Los Ingresos por </w:t>
      </w:r>
      <w:r w:rsidRPr="005B2974">
        <w:t xml:space="preserve">productos se determinan en base a un promedio simple, y </w:t>
      </w:r>
      <w:r>
        <w:t xml:space="preserve">en base a lo captado en las dependencias que generan esta fuente de recursos, por el uso o goce temporal de los bienes de propiedad el Estado. </w:t>
      </w:r>
    </w:p>
    <w:p w14:paraId="3E22ABC3" w14:textId="4B9A27DA" w:rsidR="00295F00" w:rsidRPr="002C6215" w:rsidRDefault="00AC23A7" w:rsidP="00D37E8D">
      <w:pPr>
        <w:jc w:val="both"/>
        <w:rPr>
          <w:b/>
          <w:bCs/>
        </w:rPr>
      </w:pPr>
      <w:r w:rsidRPr="00295F00">
        <w:rPr>
          <w:b/>
          <w:bCs/>
        </w:rPr>
        <w:t>III</w:t>
      </w:r>
      <w:r w:rsidR="005619D5">
        <w:rPr>
          <w:b/>
          <w:bCs/>
        </w:rPr>
        <w:t>.</w:t>
      </w:r>
      <w:r w:rsidRPr="00295F00">
        <w:rPr>
          <w:b/>
          <w:bCs/>
        </w:rPr>
        <w:t xml:space="preserve"> Aprovechamientos</w:t>
      </w:r>
    </w:p>
    <w:p w14:paraId="38AB5826" w14:textId="5DF6B803" w:rsidR="00AC23A7" w:rsidRDefault="002C6215" w:rsidP="00D37E8D">
      <w:pPr>
        <w:jc w:val="both"/>
      </w:pPr>
      <w:r>
        <w:t>P</w:t>
      </w:r>
      <w:r w:rsidR="00AC23A7">
        <w:t xml:space="preserve">ara determinar el cálculo de los Ingresos de este </w:t>
      </w:r>
      <w:r w:rsidR="00526ECC">
        <w:t>rubro</w:t>
      </w:r>
      <w:r w:rsidR="00AC23A7">
        <w:t xml:space="preserve"> se realiza en base a un</w:t>
      </w:r>
      <w:r w:rsidR="00295F00">
        <w:t xml:space="preserve"> </w:t>
      </w:r>
      <w:r w:rsidR="00822B2F">
        <w:t xml:space="preserve">promedio </w:t>
      </w:r>
      <w:r w:rsidR="00CA255A">
        <w:t>ponderado, como</w:t>
      </w:r>
      <w:r w:rsidR="00822B2F">
        <w:t xml:space="preserve"> fue en el caso de los impuestos tomando en cuenta </w:t>
      </w:r>
      <w:r w:rsidR="005B2974">
        <w:t>entre</w:t>
      </w:r>
      <w:r w:rsidR="00D37E8D">
        <w:t xml:space="preserve"> la Ley de Ingresos 202</w:t>
      </w:r>
      <w:r w:rsidR="00CA255A">
        <w:t xml:space="preserve">3, </w:t>
      </w:r>
      <w:r w:rsidR="00D37E8D">
        <w:t>y el cierre proyectado</w:t>
      </w:r>
      <w:r>
        <w:t xml:space="preserve"> de Ingresos del ejercicio </w:t>
      </w:r>
      <w:r w:rsidR="00D37E8D">
        <w:t xml:space="preserve">en cada uno de los </w:t>
      </w:r>
      <w:r w:rsidR="00822B2F">
        <w:t>conceptos</w:t>
      </w:r>
      <w:r>
        <w:t xml:space="preserve">. </w:t>
      </w:r>
    </w:p>
    <w:p w14:paraId="1299508D" w14:textId="30B79C48" w:rsidR="004B1E71" w:rsidRPr="00EF7AEC" w:rsidRDefault="00084894">
      <w:pPr>
        <w:rPr>
          <w:b/>
          <w:bCs/>
          <w:u w:val="single"/>
        </w:rPr>
      </w:pPr>
      <w:r w:rsidRPr="00EF7AEC">
        <w:rPr>
          <w:b/>
          <w:bCs/>
          <w:u w:val="single"/>
        </w:rPr>
        <w:t>INGRESOS FEDERALES</w:t>
      </w:r>
    </w:p>
    <w:p w14:paraId="0EF34CED" w14:textId="5CFE3FFA" w:rsidR="00084894" w:rsidRPr="00EE213E" w:rsidRDefault="00084894">
      <w:pPr>
        <w:rPr>
          <w:b/>
          <w:bCs/>
        </w:rPr>
      </w:pPr>
      <w:r w:rsidRPr="00EE213E">
        <w:rPr>
          <w:b/>
          <w:bCs/>
        </w:rPr>
        <w:t>I</w:t>
      </w:r>
      <w:r w:rsidR="005619D5">
        <w:rPr>
          <w:b/>
          <w:bCs/>
        </w:rPr>
        <w:t>.</w:t>
      </w:r>
      <w:r w:rsidRPr="00EE213E">
        <w:rPr>
          <w:b/>
          <w:bCs/>
        </w:rPr>
        <w:t xml:space="preserve"> Participaciones</w:t>
      </w:r>
      <w:r w:rsidR="00EE213E" w:rsidRPr="00EE213E">
        <w:rPr>
          <w:b/>
          <w:bCs/>
        </w:rPr>
        <w:t xml:space="preserve"> e Ingreso</w:t>
      </w:r>
      <w:r w:rsidR="00CA255A">
        <w:rPr>
          <w:b/>
          <w:bCs/>
        </w:rPr>
        <w:t>s</w:t>
      </w:r>
      <w:r w:rsidR="00EE213E" w:rsidRPr="00EE213E">
        <w:rPr>
          <w:b/>
          <w:bCs/>
        </w:rPr>
        <w:t xml:space="preserve"> Coordinados</w:t>
      </w:r>
      <w:r w:rsidRPr="00EE213E">
        <w:rPr>
          <w:b/>
          <w:bCs/>
        </w:rPr>
        <w:t xml:space="preserve"> </w:t>
      </w:r>
    </w:p>
    <w:p w14:paraId="38990A8F" w14:textId="17F42CFB" w:rsidR="00084894" w:rsidRDefault="002C6215">
      <w:r>
        <w:t>La estimación</w:t>
      </w:r>
      <w:r w:rsidR="00084894">
        <w:t xml:space="preserve"> de las participaciones se </w:t>
      </w:r>
      <w:r>
        <w:t>toma como</w:t>
      </w:r>
      <w:r w:rsidR="00084894">
        <w:t xml:space="preserve"> referencia</w:t>
      </w:r>
      <w:r>
        <w:t xml:space="preserve"> a</w:t>
      </w:r>
      <w:r w:rsidR="00084894">
        <w:t xml:space="preserve"> lo establecido en el presupuesto de Egresos de la federación para el ejercicio 202</w:t>
      </w:r>
      <w:r w:rsidR="00CA255A">
        <w:t>4</w:t>
      </w:r>
      <w:r w:rsidR="00084894">
        <w:t xml:space="preserve">, sin </w:t>
      </w:r>
      <w:r w:rsidR="001B309B">
        <w:t>embargo,</w:t>
      </w:r>
      <w:r w:rsidR="00084894">
        <w:t xml:space="preserve"> </w:t>
      </w:r>
      <w:r w:rsidR="00CA255A">
        <w:t>siendo conservadores se realizó una estimación con tendencia a la baja</w:t>
      </w:r>
      <w:r w:rsidR="00CA255A">
        <w:t xml:space="preserve">, ya que sobre el ejercicio </w:t>
      </w:r>
      <w:r>
        <w:t>se considera que las</w:t>
      </w:r>
      <w:r w:rsidR="00084894">
        <w:t xml:space="preserve"> cifra</w:t>
      </w:r>
      <w:r>
        <w:t>s</w:t>
      </w:r>
      <w:r w:rsidR="00084894">
        <w:t xml:space="preserve"> </w:t>
      </w:r>
      <w:r w:rsidR="00CA255A">
        <w:t>fueron</w:t>
      </w:r>
      <w:r>
        <w:t xml:space="preserve"> </w:t>
      </w:r>
      <w:r w:rsidR="00084894">
        <w:t>muy positiva</w:t>
      </w:r>
      <w:r>
        <w:t>s</w:t>
      </w:r>
      <w:r w:rsidR="00CA255A">
        <w:t>.</w:t>
      </w:r>
      <w:r w:rsidR="00084894">
        <w:t xml:space="preserve"> </w:t>
      </w:r>
    </w:p>
    <w:p w14:paraId="6C0A4FF6" w14:textId="23775629" w:rsidR="002C6215" w:rsidRDefault="002C6215">
      <w:pPr>
        <w:rPr>
          <w:b/>
          <w:bCs/>
        </w:rPr>
      </w:pPr>
    </w:p>
    <w:p w14:paraId="56738D68" w14:textId="5E16AAF0" w:rsidR="00084894" w:rsidRPr="00EE213E" w:rsidRDefault="00084894">
      <w:pPr>
        <w:rPr>
          <w:b/>
          <w:bCs/>
        </w:rPr>
      </w:pPr>
      <w:r w:rsidRPr="00EE213E">
        <w:rPr>
          <w:b/>
          <w:bCs/>
        </w:rPr>
        <w:t xml:space="preserve">Aportaciones y </w:t>
      </w:r>
      <w:r w:rsidR="002C6215">
        <w:rPr>
          <w:b/>
          <w:bCs/>
        </w:rPr>
        <w:t>C</w:t>
      </w:r>
      <w:r w:rsidRPr="00EE213E">
        <w:rPr>
          <w:b/>
          <w:bCs/>
        </w:rPr>
        <w:t>onvenios</w:t>
      </w:r>
    </w:p>
    <w:p w14:paraId="098B7C95" w14:textId="6AC3F931" w:rsidR="00B12984" w:rsidRDefault="00084894">
      <w:r>
        <w:t xml:space="preserve">Se </w:t>
      </w:r>
      <w:r w:rsidR="002C6215">
        <w:t>considera</w:t>
      </w:r>
      <w:r w:rsidR="00356B30">
        <w:t xml:space="preserve"> lo</w:t>
      </w:r>
      <w:r>
        <w:t xml:space="preserve"> establecido en el Presupuesto de Egresos de la Federación</w:t>
      </w:r>
      <w:r w:rsidR="00CA255A">
        <w:t xml:space="preserve"> para el ejercicio 2024</w:t>
      </w:r>
      <w:r>
        <w:t xml:space="preserve">, </w:t>
      </w:r>
      <w:r w:rsidR="00356B30">
        <w:t>incluyendo</w:t>
      </w:r>
      <w:r>
        <w:t xml:space="preserve"> un apoyo extraordinario pa</w:t>
      </w:r>
      <w:r w:rsidR="00EE213E">
        <w:t>ra educación</w:t>
      </w:r>
      <w:r w:rsidR="00356B30">
        <w:t xml:space="preserve"> (U080)</w:t>
      </w:r>
      <w:r w:rsidR="00C54D3D">
        <w:t>.</w:t>
      </w:r>
    </w:p>
    <w:sectPr w:rsidR="00B12984" w:rsidSect="00AC23A7">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A659E9"/>
    <w:multiLevelType w:val="hybridMultilevel"/>
    <w:tmpl w:val="20F84770"/>
    <w:lvl w:ilvl="0" w:tplc="563A4C4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64793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984"/>
    <w:rsid w:val="00062C06"/>
    <w:rsid w:val="000754DE"/>
    <w:rsid w:val="00084894"/>
    <w:rsid w:val="000C00B7"/>
    <w:rsid w:val="001B309B"/>
    <w:rsid w:val="001C61EF"/>
    <w:rsid w:val="00295F00"/>
    <w:rsid w:val="002C6215"/>
    <w:rsid w:val="00353AFA"/>
    <w:rsid w:val="00356B30"/>
    <w:rsid w:val="003804AF"/>
    <w:rsid w:val="003E003F"/>
    <w:rsid w:val="004B1E71"/>
    <w:rsid w:val="004E34F4"/>
    <w:rsid w:val="00526ECC"/>
    <w:rsid w:val="00540901"/>
    <w:rsid w:val="005619D5"/>
    <w:rsid w:val="005B0374"/>
    <w:rsid w:val="005B2974"/>
    <w:rsid w:val="00605AEB"/>
    <w:rsid w:val="006604B1"/>
    <w:rsid w:val="006E17DF"/>
    <w:rsid w:val="006F3BB4"/>
    <w:rsid w:val="007667EC"/>
    <w:rsid w:val="00810CDF"/>
    <w:rsid w:val="0081242A"/>
    <w:rsid w:val="00814BCC"/>
    <w:rsid w:val="00822B2F"/>
    <w:rsid w:val="008314B3"/>
    <w:rsid w:val="0087359E"/>
    <w:rsid w:val="00AC23A7"/>
    <w:rsid w:val="00B04EF2"/>
    <w:rsid w:val="00B06DD1"/>
    <w:rsid w:val="00B12984"/>
    <w:rsid w:val="00C54D3D"/>
    <w:rsid w:val="00C83186"/>
    <w:rsid w:val="00C910E5"/>
    <w:rsid w:val="00CA255A"/>
    <w:rsid w:val="00CD541B"/>
    <w:rsid w:val="00D37E8D"/>
    <w:rsid w:val="00D72570"/>
    <w:rsid w:val="00DA132E"/>
    <w:rsid w:val="00E86CE4"/>
    <w:rsid w:val="00EE213E"/>
    <w:rsid w:val="00EF7AEC"/>
    <w:rsid w:val="00FF1ADF"/>
    <w:rsid w:val="00FF7F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235A2"/>
  <w15:chartTrackingRefBased/>
  <w15:docId w15:val="{1F702CB1-94A5-4031-9E14-D89F99AB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12984"/>
    <w:rPr>
      <w:color w:val="0563C1" w:themeColor="hyperlink"/>
      <w:u w:val="single"/>
    </w:rPr>
  </w:style>
  <w:style w:type="character" w:styleId="Mencinsinresolver">
    <w:name w:val="Unresolved Mention"/>
    <w:basedOn w:val="Fuentedeprrafopredeter"/>
    <w:uiPriority w:val="99"/>
    <w:semiHidden/>
    <w:unhideWhenUsed/>
    <w:rsid w:val="00B12984"/>
    <w:rPr>
      <w:color w:val="605E5C"/>
      <w:shd w:val="clear" w:color="auto" w:fill="E1DFDD"/>
    </w:rPr>
  </w:style>
  <w:style w:type="character" w:styleId="Hipervnculovisitado">
    <w:name w:val="FollowedHyperlink"/>
    <w:basedOn w:val="Fuentedeprrafopredeter"/>
    <w:uiPriority w:val="99"/>
    <w:semiHidden/>
    <w:unhideWhenUsed/>
    <w:rsid w:val="000754DE"/>
    <w:rPr>
      <w:color w:val="954F72" w:themeColor="followedHyperlink"/>
      <w:u w:val="single"/>
    </w:rPr>
  </w:style>
  <w:style w:type="paragraph" w:styleId="Prrafodelista">
    <w:name w:val="List Paragraph"/>
    <w:basedOn w:val="Normal"/>
    <w:uiPriority w:val="34"/>
    <w:qFormat/>
    <w:rsid w:val="00605A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84769">
      <w:bodyDiv w:val="1"/>
      <w:marLeft w:val="0"/>
      <w:marRight w:val="0"/>
      <w:marTop w:val="0"/>
      <w:marBottom w:val="0"/>
      <w:divBdr>
        <w:top w:val="none" w:sz="0" w:space="0" w:color="auto"/>
        <w:left w:val="none" w:sz="0" w:space="0" w:color="auto"/>
        <w:bottom w:val="none" w:sz="0" w:space="0" w:color="auto"/>
        <w:right w:val="none" w:sz="0" w:space="0" w:color="auto"/>
      </w:divBdr>
    </w:div>
    <w:div w:id="24257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B2423-737C-4C81-9255-93AFE7F17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524</Words>
  <Characters>2883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Jesus Espino Carrillo</dc:creator>
  <cp:keywords/>
  <dc:description/>
  <cp:lastModifiedBy>Esteban Adrian Molina Becerra</cp:lastModifiedBy>
  <cp:revision>3</cp:revision>
  <cp:lastPrinted>2025-01-02T22:45:00Z</cp:lastPrinted>
  <dcterms:created xsi:type="dcterms:W3CDTF">2025-01-02T20:00:00Z</dcterms:created>
  <dcterms:modified xsi:type="dcterms:W3CDTF">2025-01-02T22:47:00Z</dcterms:modified>
</cp:coreProperties>
</file>