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2.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3.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4.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5.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6.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7.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8.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9.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xml" ContentType="application/vnd.openxmlformats-officedocument.themeOverride+xml"/>
  <Override PartName="/word/drawings/drawing10.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1.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2.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3.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14.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5.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16.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17.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18.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19.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drawings/drawing20.xml" ContentType="application/vnd.openxmlformats-officedocument.drawingml.chartshapes+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drawings/drawing21.xml" ContentType="application/vnd.openxmlformats-officedocument.drawingml.chartshapes+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22.xml" ContentType="application/vnd.openxmlformats-officedocument.drawingml.chartshapes+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drawings/drawing23.xml" ContentType="application/vnd.openxmlformats-officedocument.drawingml.chartshapes+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drawings/drawing24.xml" ContentType="application/vnd.openxmlformats-officedocument.drawingml.chartshapes+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drawings/drawing25.xml" ContentType="application/vnd.openxmlformats-officedocument.drawingml.chartshapes+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drawings/drawing26.xml" ContentType="application/vnd.openxmlformats-officedocument.drawingml.chartshapes+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A96805" w:rsidRPr="00DF4B57" w:rsidRDefault="00EC778B" w:rsidP="00FB435B">
      <w:pPr>
        <w:pBdr>
          <w:top w:val="nil"/>
          <w:left w:val="nil"/>
          <w:bottom w:val="nil"/>
          <w:right w:val="nil"/>
          <w:between w:val="nil"/>
        </w:pBdr>
        <w:tabs>
          <w:tab w:val="left" w:pos="851"/>
        </w:tabs>
        <w:spacing w:line="276" w:lineRule="auto"/>
        <w:ind w:left="284" w:right="49"/>
        <w:jc w:val="both"/>
        <w:rPr>
          <w:rFonts w:ascii="Montserrat" w:eastAsia="Montserrat" w:hAnsi="Montserrat" w:cs="Montserrat"/>
          <w:color w:val="000000"/>
          <w:sz w:val="22"/>
          <w:szCs w:val="22"/>
        </w:rPr>
      </w:pPr>
      <w:r w:rsidRPr="00DF4B57">
        <w:rPr>
          <w:rFonts w:ascii="Montserrat" w:eastAsia="Montserrat" w:hAnsi="Montserrat" w:cs="Montserrat"/>
          <w:sz w:val="22"/>
          <w:szCs w:val="22"/>
        </w:rPr>
        <w:t xml:space="preserve"> </w:t>
      </w:r>
    </w:p>
    <w:p w14:paraId="00000002" w14:textId="77777777" w:rsidR="00A96805" w:rsidRPr="00DF4B57" w:rsidRDefault="00EC778B" w:rsidP="00FB435B">
      <w:pPr>
        <w:pBdr>
          <w:top w:val="nil"/>
          <w:left w:val="nil"/>
          <w:bottom w:val="nil"/>
          <w:right w:val="nil"/>
          <w:between w:val="nil"/>
        </w:pBdr>
        <w:tabs>
          <w:tab w:val="left" w:pos="851"/>
        </w:tabs>
        <w:spacing w:line="276" w:lineRule="auto"/>
        <w:ind w:left="284" w:right="49"/>
        <w:jc w:val="both"/>
        <w:rPr>
          <w:rFonts w:ascii="Montserrat" w:eastAsia="Montserrat Black" w:hAnsi="Montserrat" w:cs="Montserrat Black"/>
          <w:b/>
          <w:color w:val="000000"/>
        </w:rPr>
      </w:pPr>
      <w:r w:rsidRPr="00DF4B57">
        <w:rPr>
          <w:rFonts w:ascii="Montserrat" w:eastAsia="Montserrat Black" w:hAnsi="Montserrat" w:cs="Montserrat Black"/>
          <w:b/>
          <w:color w:val="000000"/>
        </w:rPr>
        <w:t>HONORABLE LXV LEGISLATURA</w:t>
      </w:r>
    </w:p>
    <w:p w14:paraId="00000003" w14:textId="1AB2FD31" w:rsidR="00A96805" w:rsidRPr="00DF4B57" w:rsidRDefault="00EC778B" w:rsidP="00FB435B">
      <w:pPr>
        <w:pBdr>
          <w:top w:val="nil"/>
          <w:left w:val="nil"/>
          <w:bottom w:val="nil"/>
          <w:right w:val="nil"/>
          <w:between w:val="nil"/>
        </w:pBdr>
        <w:tabs>
          <w:tab w:val="left" w:pos="851"/>
        </w:tabs>
        <w:spacing w:line="276" w:lineRule="auto"/>
        <w:ind w:left="284" w:right="49"/>
        <w:jc w:val="both"/>
        <w:rPr>
          <w:rFonts w:ascii="Montserrat" w:eastAsia="Montserrat Black" w:hAnsi="Montserrat" w:cs="Montserrat Black"/>
          <w:b/>
          <w:color w:val="000000"/>
        </w:rPr>
      </w:pPr>
      <w:r w:rsidRPr="00DF4B57">
        <w:rPr>
          <w:rFonts w:ascii="Montserrat" w:eastAsia="Montserrat Black" w:hAnsi="Montserrat" w:cs="Montserrat Black"/>
          <w:b/>
          <w:color w:val="000000"/>
        </w:rPr>
        <w:t xml:space="preserve">DEL </w:t>
      </w:r>
      <w:r w:rsidR="00A86EFC" w:rsidRPr="00DF4B57">
        <w:rPr>
          <w:rFonts w:ascii="Montserrat" w:eastAsia="Montserrat Black" w:hAnsi="Montserrat" w:cs="Montserrat Black"/>
          <w:b/>
          <w:color w:val="000000"/>
        </w:rPr>
        <w:t>ESTADO</w:t>
      </w:r>
      <w:r w:rsidRPr="00DF4B57">
        <w:rPr>
          <w:rFonts w:ascii="Montserrat" w:eastAsia="Montserrat Black" w:hAnsi="Montserrat" w:cs="Montserrat Black"/>
          <w:b/>
          <w:color w:val="000000"/>
        </w:rPr>
        <w:t xml:space="preserve"> DE ZACATECAS</w:t>
      </w:r>
    </w:p>
    <w:p w14:paraId="00000004" w14:textId="77777777" w:rsidR="00A96805" w:rsidRPr="00DF4B57" w:rsidRDefault="00EC778B" w:rsidP="00FB435B">
      <w:pPr>
        <w:pBdr>
          <w:top w:val="nil"/>
          <w:left w:val="nil"/>
          <w:bottom w:val="nil"/>
          <w:right w:val="nil"/>
          <w:between w:val="nil"/>
        </w:pBdr>
        <w:tabs>
          <w:tab w:val="left" w:pos="851"/>
        </w:tabs>
        <w:spacing w:line="276" w:lineRule="auto"/>
        <w:ind w:left="284" w:right="49"/>
        <w:jc w:val="both"/>
        <w:rPr>
          <w:rFonts w:ascii="Montserrat" w:eastAsia="Montserrat Black" w:hAnsi="Montserrat" w:cs="Montserrat Black"/>
          <w:b/>
          <w:color w:val="000000"/>
          <w:sz w:val="22"/>
          <w:szCs w:val="22"/>
        </w:rPr>
      </w:pPr>
      <w:r w:rsidRPr="00DF4B57">
        <w:rPr>
          <w:rFonts w:ascii="Montserrat" w:eastAsia="Montserrat Black" w:hAnsi="Montserrat" w:cs="Montserrat Black"/>
          <w:b/>
          <w:color w:val="000000"/>
        </w:rPr>
        <w:t xml:space="preserve">P R E S E N T E. </w:t>
      </w:r>
    </w:p>
    <w:p w14:paraId="00000005" w14:textId="77777777" w:rsidR="00A96805" w:rsidRPr="00DF4B57" w:rsidRDefault="00A96805" w:rsidP="00FB435B">
      <w:pPr>
        <w:pBdr>
          <w:top w:val="nil"/>
          <w:left w:val="nil"/>
          <w:bottom w:val="nil"/>
          <w:right w:val="nil"/>
          <w:between w:val="nil"/>
        </w:pBdr>
        <w:tabs>
          <w:tab w:val="left" w:pos="851"/>
        </w:tabs>
        <w:spacing w:line="276" w:lineRule="auto"/>
        <w:ind w:left="284" w:right="49"/>
        <w:jc w:val="both"/>
        <w:rPr>
          <w:rFonts w:ascii="Montserrat" w:eastAsia="Montserrat" w:hAnsi="Montserrat" w:cs="Montserrat"/>
          <w:b/>
          <w:color w:val="000000"/>
          <w:sz w:val="22"/>
          <w:szCs w:val="22"/>
        </w:rPr>
      </w:pPr>
    </w:p>
    <w:p w14:paraId="00000007" w14:textId="7D850F65" w:rsidR="00A96805" w:rsidRPr="00DF4B57" w:rsidRDefault="00731155" w:rsidP="00FB435B">
      <w:pPr>
        <w:pBdr>
          <w:top w:val="nil"/>
          <w:left w:val="nil"/>
          <w:bottom w:val="nil"/>
          <w:right w:val="nil"/>
          <w:between w:val="nil"/>
        </w:pBdr>
        <w:tabs>
          <w:tab w:val="left" w:pos="851"/>
        </w:tabs>
        <w:spacing w:line="276" w:lineRule="auto"/>
        <w:ind w:left="284" w:right="49"/>
        <w:jc w:val="both"/>
        <w:rPr>
          <w:rFonts w:ascii="Montserrat" w:eastAsia="Montserrat" w:hAnsi="Montserrat" w:cs="Montserrat"/>
          <w:bCs/>
          <w:color w:val="000000"/>
          <w:sz w:val="22"/>
          <w:szCs w:val="22"/>
        </w:rPr>
      </w:pPr>
      <w:r w:rsidRPr="00DF4B57">
        <w:rPr>
          <w:rFonts w:ascii="Montserrat" w:eastAsia="Montserrat" w:hAnsi="Montserrat" w:cs="Montserrat"/>
          <w:b/>
          <w:color w:val="000000"/>
          <w:sz w:val="22"/>
          <w:szCs w:val="22"/>
        </w:rPr>
        <w:t xml:space="preserve">LIC. DAVID MONREAL ÁVILA, </w:t>
      </w:r>
      <w:r w:rsidRPr="00DF4B57">
        <w:rPr>
          <w:rFonts w:ascii="Montserrat" w:eastAsia="Montserrat" w:hAnsi="Montserrat" w:cs="Montserrat"/>
          <w:bCs/>
          <w:color w:val="000000"/>
          <w:sz w:val="22"/>
          <w:szCs w:val="22"/>
        </w:rPr>
        <w:t xml:space="preserve">Gobernador del </w:t>
      </w:r>
      <w:r w:rsidR="00A86EFC" w:rsidRPr="00DF4B57">
        <w:rPr>
          <w:rFonts w:ascii="Montserrat" w:eastAsia="Montserrat" w:hAnsi="Montserrat" w:cs="Montserrat"/>
          <w:bCs/>
          <w:color w:val="000000"/>
          <w:sz w:val="22"/>
          <w:szCs w:val="22"/>
        </w:rPr>
        <w:t>Estado</w:t>
      </w:r>
      <w:r w:rsidRPr="00DF4B57">
        <w:rPr>
          <w:rFonts w:ascii="Montserrat" w:eastAsia="Montserrat" w:hAnsi="Montserrat" w:cs="Montserrat"/>
          <w:bCs/>
          <w:color w:val="000000"/>
          <w:sz w:val="22"/>
          <w:szCs w:val="22"/>
        </w:rPr>
        <w:t xml:space="preserve"> de Zacatecas, con fundamento legal en los artículos 60 fracción II, 72, 82 fracción IV y 85 de la Constitución Política del </w:t>
      </w:r>
      <w:r w:rsidR="00A86EFC" w:rsidRPr="00DF4B57">
        <w:rPr>
          <w:rFonts w:ascii="Montserrat" w:eastAsia="Montserrat" w:hAnsi="Montserrat" w:cs="Montserrat"/>
          <w:bCs/>
          <w:color w:val="000000"/>
          <w:sz w:val="22"/>
          <w:szCs w:val="22"/>
        </w:rPr>
        <w:t>Estado</w:t>
      </w:r>
      <w:r w:rsidRPr="00DF4B57">
        <w:rPr>
          <w:rFonts w:ascii="Montserrat" w:eastAsia="Montserrat" w:hAnsi="Montserrat" w:cs="Montserrat"/>
          <w:bCs/>
          <w:color w:val="000000"/>
          <w:sz w:val="22"/>
          <w:szCs w:val="22"/>
        </w:rPr>
        <w:t xml:space="preserve"> Libre y Soberano de Zacatecas, en relación con los artículos 55, 56</w:t>
      </w:r>
      <w:r w:rsidR="004D3211" w:rsidRPr="00DF4B57">
        <w:rPr>
          <w:rFonts w:ascii="Montserrat" w:eastAsia="Montserrat" w:hAnsi="Montserrat" w:cs="Montserrat"/>
          <w:bCs/>
          <w:color w:val="000000"/>
          <w:sz w:val="22"/>
          <w:szCs w:val="22"/>
        </w:rPr>
        <w:t xml:space="preserve"> fracción II, </w:t>
      </w:r>
      <w:r w:rsidRPr="00DF4B57">
        <w:rPr>
          <w:rFonts w:ascii="Montserrat" w:eastAsia="Montserrat" w:hAnsi="Montserrat" w:cs="Montserrat"/>
          <w:bCs/>
          <w:color w:val="000000"/>
          <w:sz w:val="22"/>
          <w:szCs w:val="22"/>
        </w:rPr>
        <w:t xml:space="preserve">59 fracción II </w:t>
      </w:r>
      <w:r w:rsidR="004D3211" w:rsidRPr="00DF4B57">
        <w:rPr>
          <w:rFonts w:ascii="Montserrat" w:eastAsia="Montserrat" w:hAnsi="Montserrat" w:cs="Montserrat"/>
          <w:bCs/>
          <w:color w:val="000000"/>
          <w:sz w:val="22"/>
          <w:szCs w:val="22"/>
        </w:rPr>
        <w:t xml:space="preserve">y 60 </w:t>
      </w:r>
      <w:r w:rsidRPr="00DF4B57">
        <w:rPr>
          <w:rFonts w:ascii="Montserrat" w:eastAsia="Montserrat" w:hAnsi="Montserrat" w:cs="Montserrat"/>
          <w:bCs/>
          <w:color w:val="000000"/>
          <w:sz w:val="22"/>
          <w:szCs w:val="22"/>
        </w:rPr>
        <w:t xml:space="preserve">de la Ley Orgánica del Poder Legislativo del </w:t>
      </w:r>
      <w:r w:rsidR="00A86EFC" w:rsidRPr="00DF4B57">
        <w:rPr>
          <w:rFonts w:ascii="Montserrat" w:eastAsia="Montserrat" w:hAnsi="Montserrat" w:cs="Montserrat"/>
          <w:bCs/>
          <w:color w:val="000000"/>
          <w:sz w:val="22"/>
          <w:szCs w:val="22"/>
        </w:rPr>
        <w:t>Estado</w:t>
      </w:r>
      <w:r w:rsidRPr="00DF4B57">
        <w:rPr>
          <w:rFonts w:ascii="Montserrat" w:eastAsia="Montserrat" w:hAnsi="Montserrat" w:cs="Montserrat"/>
          <w:bCs/>
          <w:color w:val="000000"/>
          <w:sz w:val="22"/>
          <w:szCs w:val="22"/>
        </w:rPr>
        <w:t xml:space="preserve"> de Zacatecas</w:t>
      </w:r>
      <w:r w:rsidR="00AD79E5">
        <w:rPr>
          <w:rFonts w:ascii="Montserrat" w:eastAsia="Montserrat" w:hAnsi="Montserrat" w:cs="Montserrat"/>
          <w:bCs/>
          <w:color w:val="000000"/>
          <w:sz w:val="22"/>
          <w:szCs w:val="22"/>
        </w:rPr>
        <w:t xml:space="preserve"> y</w:t>
      </w:r>
      <w:r w:rsidR="00631A07">
        <w:rPr>
          <w:rFonts w:ascii="Montserrat" w:eastAsia="Montserrat" w:hAnsi="Montserrat" w:cs="Montserrat"/>
          <w:bCs/>
          <w:color w:val="000000"/>
          <w:sz w:val="22"/>
          <w:szCs w:val="22"/>
        </w:rPr>
        <w:t>,</w:t>
      </w:r>
      <w:r w:rsidR="00AD79E5">
        <w:rPr>
          <w:rFonts w:ascii="Montserrat" w:eastAsia="Montserrat" w:hAnsi="Montserrat" w:cs="Montserrat"/>
          <w:bCs/>
          <w:color w:val="000000"/>
          <w:sz w:val="22"/>
          <w:szCs w:val="22"/>
        </w:rPr>
        <w:t xml:space="preserve"> 96 fracción II, 97, 98 fracción II y 99 del Reglamento General de la Ley Orgánica del Poder Legislativo del Estado de Zacatecas,</w:t>
      </w:r>
      <w:r w:rsidRPr="00DF4B57">
        <w:rPr>
          <w:rFonts w:ascii="Montserrat" w:eastAsia="Montserrat" w:hAnsi="Montserrat" w:cs="Montserrat"/>
          <w:bCs/>
          <w:color w:val="000000"/>
          <w:sz w:val="22"/>
          <w:szCs w:val="22"/>
        </w:rPr>
        <w:t xml:space="preserve"> me permito someter a la consideración de esa Honorable LXV Legislatura del </w:t>
      </w:r>
      <w:r w:rsidR="00A86EFC" w:rsidRPr="00DF4B57">
        <w:rPr>
          <w:rFonts w:ascii="Montserrat" w:eastAsia="Montserrat" w:hAnsi="Montserrat" w:cs="Montserrat"/>
          <w:bCs/>
          <w:color w:val="000000"/>
          <w:sz w:val="22"/>
          <w:szCs w:val="22"/>
        </w:rPr>
        <w:t>Estado</w:t>
      </w:r>
      <w:r w:rsidRPr="00DF4B57">
        <w:rPr>
          <w:rFonts w:ascii="Montserrat" w:eastAsia="Montserrat" w:hAnsi="Montserrat" w:cs="Montserrat"/>
          <w:bCs/>
          <w:color w:val="000000"/>
          <w:sz w:val="22"/>
          <w:szCs w:val="22"/>
        </w:rPr>
        <w:t xml:space="preserve">, para su revisión, discusión y en su caso, aprobación, la presente Iniciativa de Decreto de Presupuesto de Egresos del </w:t>
      </w:r>
      <w:r w:rsidR="00A86EFC" w:rsidRPr="00DF4B57">
        <w:rPr>
          <w:rFonts w:ascii="Montserrat" w:eastAsia="Montserrat" w:hAnsi="Montserrat" w:cs="Montserrat"/>
          <w:bCs/>
          <w:color w:val="000000"/>
          <w:sz w:val="22"/>
          <w:szCs w:val="22"/>
        </w:rPr>
        <w:t>Estado</w:t>
      </w:r>
      <w:r w:rsidRPr="00DF4B57">
        <w:rPr>
          <w:rFonts w:ascii="Montserrat" w:eastAsia="Montserrat" w:hAnsi="Montserrat" w:cs="Montserrat"/>
          <w:bCs/>
          <w:color w:val="000000"/>
          <w:sz w:val="22"/>
          <w:szCs w:val="22"/>
        </w:rPr>
        <w:t xml:space="preserve"> de Zacatecas para el Ejercicio Fiscal 2025, al tenor de la siguiente:</w:t>
      </w:r>
    </w:p>
    <w:p w14:paraId="00000008" w14:textId="77777777" w:rsidR="00A96805" w:rsidRPr="00DF4B57" w:rsidRDefault="00A96805" w:rsidP="00FB435B">
      <w:pPr>
        <w:tabs>
          <w:tab w:val="left" w:pos="851"/>
        </w:tabs>
        <w:spacing w:line="276" w:lineRule="auto"/>
        <w:ind w:left="284" w:right="50"/>
        <w:jc w:val="center"/>
        <w:rPr>
          <w:rFonts w:ascii="Montserrat" w:eastAsia="Montserrat" w:hAnsi="Montserrat" w:cs="Montserrat"/>
          <w:bCs/>
        </w:rPr>
      </w:pPr>
    </w:p>
    <w:p w14:paraId="394F36EF" w14:textId="77777777" w:rsidR="00563E92" w:rsidRPr="00DF4B57" w:rsidRDefault="00563E92" w:rsidP="00FB435B">
      <w:pPr>
        <w:tabs>
          <w:tab w:val="left" w:pos="851"/>
        </w:tabs>
        <w:spacing w:line="276" w:lineRule="auto"/>
        <w:ind w:left="284"/>
        <w:rPr>
          <w:rFonts w:ascii="Montserrat" w:hAnsi="Montserrat"/>
        </w:rPr>
      </w:pPr>
    </w:p>
    <w:p w14:paraId="2EFB34E2" w14:textId="77777777" w:rsidR="00563E92" w:rsidRPr="00DF4B57" w:rsidRDefault="00563E92" w:rsidP="00FB435B">
      <w:pPr>
        <w:tabs>
          <w:tab w:val="left" w:pos="851"/>
        </w:tabs>
        <w:spacing w:line="276" w:lineRule="auto"/>
        <w:ind w:left="284"/>
        <w:jc w:val="center"/>
        <w:rPr>
          <w:rFonts w:ascii="Montserrat" w:hAnsi="Montserrat"/>
          <w:b/>
          <w:bCs/>
        </w:rPr>
      </w:pPr>
      <w:r w:rsidRPr="00DF4B57">
        <w:rPr>
          <w:rFonts w:ascii="Montserrat" w:hAnsi="Montserrat"/>
          <w:b/>
          <w:bCs/>
        </w:rPr>
        <w:t>EXPOSICIÓN DE MOTIVOS 2025</w:t>
      </w:r>
    </w:p>
    <w:p w14:paraId="2034C582" w14:textId="77777777" w:rsidR="00806546" w:rsidRPr="00DF4B57" w:rsidRDefault="00806546" w:rsidP="00FB435B">
      <w:pPr>
        <w:tabs>
          <w:tab w:val="left" w:pos="851"/>
        </w:tabs>
        <w:spacing w:line="276" w:lineRule="auto"/>
        <w:ind w:left="284"/>
        <w:jc w:val="center"/>
        <w:rPr>
          <w:rFonts w:ascii="Montserrat" w:hAnsi="Montserrat"/>
          <w:b/>
          <w:bCs/>
        </w:rPr>
      </w:pPr>
    </w:p>
    <w:p w14:paraId="76289592" w14:textId="389C15A6" w:rsidR="00563E92" w:rsidRPr="00DF4B57" w:rsidRDefault="00563E92" w:rsidP="00FB435B">
      <w:pPr>
        <w:pStyle w:val="Prrafodelista"/>
        <w:numPr>
          <w:ilvl w:val="0"/>
          <w:numId w:val="39"/>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t>POLÍTICA DE GASTO DEL EJECUTIVO FEDERAL</w:t>
      </w:r>
    </w:p>
    <w:p w14:paraId="677BB0C4" w14:textId="0F3949F0" w:rsidR="00EC778B" w:rsidRPr="00DF4B57" w:rsidRDefault="00563E92" w:rsidP="00FB435B">
      <w:pPr>
        <w:pStyle w:val="Prrafodelista"/>
        <w:numPr>
          <w:ilvl w:val="1"/>
          <w:numId w:val="42"/>
        </w:numPr>
        <w:tabs>
          <w:tab w:val="left" w:pos="851"/>
        </w:tabs>
        <w:spacing w:line="276" w:lineRule="auto"/>
        <w:jc w:val="both"/>
        <w:rPr>
          <w:rFonts w:ascii="Montserrat" w:hAnsi="Montserrat"/>
          <w:b/>
          <w:bCs/>
          <w:lang w:val="es-MX"/>
        </w:rPr>
      </w:pPr>
      <w:r w:rsidRPr="00DF4B57">
        <w:rPr>
          <w:rFonts w:ascii="Montserrat" w:hAnsi="Montserrat"/>
          <w:b/>
          <w:bCs/>
          <w:lang w:val="es-MX"/>
        </w:rPr>
        <w:t>SITUACIÓN ECONÓMICA</w:t>
      </w:r>
    </w:p>
    <w:p w14:paraId="31B08C48" w14:textId="77777777" w:rsidR="00305277" w:rsidRPr="00DF4B57" w:rsidRDefault="00305277" w:rsidP="00FB435B">
      <w:pPr>
        <w:tabs>
          <w:tab w:val="left" w:pos="851"/>
        </w:tabs>
        <w:spacing w:line="276" w:lineRule="auto"/>
        <w:jc w:val="both"/>
        <w:rPr>
          <w:rFonts w:ascii="Montserrat" w:hAnsi="Montserrat"/>
          <w:b/>
          <w:bCs/>
        </w:rPr>
      </w:pPr>
    </w:p>
    <w:p w14:paraId="0745C178" w14:textId="3F84200C" w:rsidR="00563E92" w:rsidRPr="00DF4B57" w:rsidRDefault="00563E92" w:rsidP="00FB435B">
      <w:pPr>
        <w:pStyle w:val="Prrafodelista"/>
        <w:numPr>
          <w:ilvl w:val="0"/>
          <w:numId w:val="52"/>
        </w:numPr>
        <w:tabs>
          <w:tab w:val="left" w:pos="851"/>
        </w:tabs>
        <w:spacing w:line="276" w:lineRule="auto"/>
        <w:jc w:val="both"/>
        <w:rPr>
          <w:rFonts w:ascii="Montserrat" w:hAnsi="Montserrat"/>
          <w:b/>
          <w:bCs/>
          <w:lang w:val="es-MX"/>
        </w:rPr>
      </w:pPr>
      <w:r w:rsidRPr="00DF4B57">
        <w:rPr>
          <w:rFonts w:ascii="Montserrat" w:hAnsi="Montserrat"/>
          <w:b/>
          <w:bCs/>
          <w:lang w:val="es-MX"/>
        </w:rPr>
        <w:t>ENTORNO ECONÓMICO INTERNACIONAL</w:t>
      </w:r>
    </w:p>
    <w:p w14:paraId="1A1BCDF2" w14:textId="51B018A5" w:rsidR="00563E92" w:rsidRPr="00DF4B57" w:rsidRDefault="00FB435B" w:rsidP="00FB435B">
      <w:pPr>
        <w:tabs>
          <w:tab w:val="left" w:pos="851"/>
        </w:tabs>
        <w:spacing w:line="276" w:lineRule="auto"/>
        <w:ind w:left="284"/>
        <w:rPr>
          <w:rFonts w:ascii="Montserrat" w:hAnsi="Montserrat"/>
          <w:b/>
          <w:bCs/>
        </w:rPr>
      </w:pPr>
      <w:r w:rsidRPr="00DF4B57">
        <w:rPr>
          <w:rFonts w:ascii="Montserrat" w:hAnsi="Montserrat"/>
          <w:b/>
          <w:bCs/>
        </w:rPr>
        <w:tab/>
      </w:r>
      <w:r w:rsidR="00563E92" w:rsidRPr="00DF4B57">
        <w:rPr>
          <w:rFonts w:ascii="Montserrat" w:hAnsi="Montserrat"/>
          <w:b/>
          <w:bCs/>
        </w:rPr>
        <w:t>Evolución y Perspectivas de la Economía Global</w:t>
      </w:r>
    </w:p>
    <w:p w14:paraId="11C927D4" w14:textId="77777777" w:rsidR="00A86EFC" w:rsidRPr="00DF4B57" w:rsidRDefault="00A86EFC" w:rsidP="00FB435B">
      <w:pPr>
        <w:tabs>
          <w:tab w:val="left" w:pos="851"/>
        </w:tabs>
        <w:spacing w:line="276" w:lineRule="auto"/>
        <w:ind w:left="284"/>
        <w:jc w:val="center"/>
        <w:rPr>
          <w:rFonts w:ascii="Montserrat" w:hAnsi="Montserrat"/>
          <w:b/>
          <w:bCs/>
        </w:rPr>
      </w:pPr>
    </w:p>
    <w:p w14:paraId="37B87CFB" w14:textId="2F305F31" w:rsidR="00563E92" w:rsidRPr="00DF4B57" w:rsidRDefault="00563E92" w:rsidP="00FB435B">
      <w:pPr>
        <w:pStyle w:val="Prrafodelista"/>
        <w:numPr>
          <w:ilvl w:val="0"/>
          <w:numId w:val="44"/>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t>Evolución Observada Durante 2024</w:t>
      </w:r>
    </w:p>
    <w:p w14:paraId="50AD9B6C" w14:textId="77777777" w:rsidR="00EC778B" w:rsidRPr="00DF4B57" w:rsidRDefault="00EC778B" w:rsidP="00FB435B">
      <w:pPr>
        <w:pStyle w:val="Prrafodelista"/>
        <w:tabs>
          <w:tab w:val="left" w:pos="851"/>
        </w:tabs>
        <w:spacing w:line="276" w:lineRule="auto"/>
        <w:ind w:left="644"/>
        <w:jc w:val="both"/>
        <w:rPr>
          <w:rFonts w:ascii="Montserrat" w:hAnsi="Montserrat"/>
          <w:b/>
          <w:bCs/>
          <w:sz w:val="22"/>
          <w:szCs w:val="22"/>
          <w:lang w:val="es-MX"/>
        </w:rPr>
      </w:pPr>
    </w:p>
    <w:p w14:paraId="3B9F6846" w14:textId="0FB0506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año 2024 estuvo marcado por un crecimiento global moderado del </w:t>
      </w:r>
      <w:r w:rsidRPr="00DF4B57">
        <w:rPr>
          <w:rFonts w:ascii="Montserrat" w:hAnsi="Montserrat"/>
          <w:b/>
          <w:bCs/>
          <w:sz w:val="22"/>
          <w:szCs w:val="22"/>
        </w:rPr>
        <w:t>3.2%</w:t>
      </w:r>
      <w:r w:rsidRPr="00DF4B57">
        <w:rPr>
          <w:rFonts w:ascii="Montserrat" w:hAnsi="Montserrat"/>
          <w:sz w:val="22"/>
          <w:szCs w:val="22"/>
        </w:rPr>
        <w:t xml:space="preserve">, según el Fondo Monetario Internacional (FMI). Este desempeño refleja la transición hacia políticas monetarias menos restrictivas en economías avanzadas, que lograron contener la inflación y estabilizar las cadenas de suministro. Sin embargo, la persistencia de conflictos geopolíticos y eventos climáticos adversos afectaron sectores clave como </w:t>
      </w:r>
      <w:r w:rsidR="004D3211" w:rsidRPr="00DF4B57">
        <w:rPr>
          <w:rFonts w:ascii="Montserrat" w:hAnsi="Montserrat"/>
          <w:sz w:val="22"/>
          <w:szCs w:val="22"/>
        </w:rPr>
        <w:t>el energético y alimentario.</w:t>
      </w:r>
    </w:p>
    <w:p w14:paraId="2314AF66" w14:textId="77777777" w:rsidR="00EC778B" w:rsidRPr="00DF4B57" w:rsidRDefault="00EC778B" w:rsidP="00FB435B">
      <w:pPr>
        <w:tabs>
          <w:tab w:val="left" w:pos="851"/>
        </w:tabs>
        <w:spacing w:line="276" w:lineRule="auto"/>
        <w:ind w:left="284"/>
        <w:jc w:val="both"/>
        <w:rPr>
          <w:rFonts w:ascii="Montserrat" w:hAnsi="Montserrat"/>
          <w:sz w:val="22"/>
          <w:szCs w:val="22"/>
        </w:rPr>
      </w:pPr>
    </w:p>
    <w:p w14:paraId="6D701D05" w14:textId="4B408124"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w:t>
      </w:r>
      <w:r w:rsidR="00A86EFC" w:rsidRPr="00DF4B57">
        <w:rPr>
          <w:rFonts w:ascii="Montserrat" w:hAnsi="Montserrat"/>
          <w:b/>
          <w:bCs/>
          <w:sz w:val="22"/>
          <w:szCs w:val="22"/>
        </w:rPr>
        <w:t>Estado</w:t>
      </w:r>
      <w:r w:rsidRPr="00DF4B57">
        <w:rPr>
          <w:rFonts w:ascii="Montserrat" w:hAnsi="Montserrat"/>
          <w:b/>
          <w:bCs/>
          <w:sz w:val="22"/>
          <w:szCs w:val="22"/>
        </w:rPr>
        <w:t>s Unidos</w:t>
      </w:r>
      <w:r w:rsidR="004D3211" w:rsidRPr="00DF4B57">
        <w:rPr>
          <w:rFonts w:ascii="Montserrat" w:hAnsi="Montserrat"/>
          <w:b/>
          <w:bCs/>
          <w:sz w:val="22"/>
          <w:szCs w:val="22"/>
        </w:rPr>
        <w:t xml:space="preserve"> de América</w:t>
      </w:r>
      <w:r w:rsidRPr="00DF4B57">
        <w:rPr>
          <w:rFonts w:ascii="Montserrat" w:hAnsi="Montserrat"/>
          <w:sz w:val="22"/>
          <w:szCs w:val="22"/>
        </w:rPr>
        <w:t xml:space="preserve">, la economía mantuvo su resiliencia con un crecimiento del </w:t>
      </w:r>
      <w:r w:rsidRPr="00DF4B57">
        <w:rPr>
          <w:rFonts w:ascii="Montserrat" w:hAnsi="Montserrat"/>
          <w:b/>
          <w:bCs/>
          <w:sz w:val="22"/>
          <w:szCs w:val="22"/>
        </w:rPr>
        <w:t>2.7%</w:t>
      </w:r>
      <w:r w:rsidRPr="00DF4B57">
        <w:rPr>
          <w:rFonts w:ascii="Montserrat" w:hAnsi="Montserrat"/>
          <w:sz w:val="22"/>
          <w:szCs w:val="22"/>
        </w:rPr>
        <w:t xml:space="preserve">, impulsado por políticas federales como la </w:t>
      </w:r>
      <w:r w:rsidRPr="00DF4B57">
        <w:rPr>
          <w:rFonts w:ascii="Montserrat" w:hAnsi="Montserrat"/>
          <w:i/>
          <w:sz w:val="22"/>
          <w:szCs w:val="22"/>
        </w:rPr>
        <w:t>Ley</w:t>
      </w:r>
      <w:r w:rsidRPr="00DF4B57">
        <w:rPr>
          <w:rFonts w:ascii="Montserrat" w:hAnsi="Montserrat"/>
          <w:sz w:val="22"/>
          <w:szCs w:val="22"/>
        </w:rPr>
        <w:t xml:space="preserve"> </w:t>
      </w:r>
      <w:r w:rsidR="004D3211" w:rsidRPr="00DF4B57">
        <w:rPr>
          <w:rFonts w:ascii="Montserrat" w:hAnsi="Montserrat"/>
          <w:i/>
          <w:iCs/>
          <w:sz w:val="22"/>
          <w:szCs w:val="22"/>
        </w:rPr>
        <w:t>Creating Helpful Incentives to Produce Semiconductors</w:t>
      </w:r>
      <w:r w:rsidR="004D3211" w:rsidRPr="00DF4B57">
        <w:rPr>
          <w:rFonts w:ascii="Montserrat" w:hAnsi="Montserrat"/>
          <w:i/>
          <w:sz w:val="22"/>
          <w:szCs w:val="22"/>
        </w:rPr>
        <w:t xml:space="preserve"> (</w:t>
      </w:r>
      <w:r w:rsidRPr="00DF4B57">
        <w:rPr>
          <w:rFonts w:ascii="Montserrat" w:hAnsi="Montserrat"/>
          <w:i/>
          <w:sz w:val="22"/>
          <w:szCs w:val="22"/>
        </w:rPr>
        <w:t>CHIPS</w:t>
      </w:r>
      <w:r w:rsidR="004D3211" w:rsidRPr="00DF4B57">
        <w:rPr>
          <w:rFonts w:ascii="Montserrat" w:hAnsi="Montserrat"/>
          <w:i/>
          <w:sz w:val="22"/>
          <w:szCs w:val="22"/>
        </w:rPr>
        <w:t>)</w:t>
      </w:r>
      <w:r w:rsidR="00EC778B" w:rsidRPr="00DF4B57">
        <w:rPr>
          <w:rFonts w:ascii="Montserrat" w:hAnsi="Montserrat"/>
          <w:i/>
          <w:sz w:val="22"/>
          <w:szCs w:val="22"/>
        </w:rPr>
        <w:t>,</w:t>
      </w:r>
      <w:r w:rsidRPr="00DF4B57">
        <w:rPr>
          <w:rFonts w:ascii="Montserrat" w:hAnsi="Montserrat"/>
          <w:sz w:val="22"/>
          <w:szCs w:val="22"/>
        </w:rPr>
        <w:t xml:space="preserve"> un programa que busca fortalecer la investigación y fabricación de semiconductores en </w:t>
      </w:r>
      <w:r w:rsidR="004D3211" w:rsidRPr="00DF4B57">
        <w:rPr>
          <w:rFonts w:ascii="Montserrat" w:hAnsi="Montserrat"/>
          <w:sz w:val="22"/>
          <w:szCs w:val="22"/>
        </w:rPr>
        <w:t>dicho</w:t>
      </w:r>
      <w:r w:rsidRPr="00DF4B57">
        <w:rPr>
          <w:rFonts w:ascii="Montserrat" w:hAnsi="Montserrat"/>
          <w:sz w:val="22"/>
          <w:szCs w:val="22"/>
        </w:rPr>
        <w:t xml:space="preserve"> país, con lo cual inici</w:t>
      </w:r>
      <w:r w:rsidR="004D3211" w:rsidRPr="00DF4B57">
        <w:rPr>
          <w:rFonts w:ascii="Montserrat" w:hAnsi="Montserrat"/>
          <w:sz w:val="22"/>
          <w:szCs w:val="22"/>
        </w:rPr>
        <w:t>a</w:t>
      </w:r>
      <w:r w:rsidRPr="00DF4B57">
        <w:rPr>
          <w:rFonts w:ascii="Montserrat" w:hAnsi="Montserrat"/>
          <w:sz w:val="22"/>
          <w:szCs w:val="22"/>
        </w:rPr>
        <w:t xml:space="preserve"> </w:t>
      </w:r>
      <w:r w:rsidR="004D3211" w:rsidRPr="00DF4B57">
        <w:rPr>
          <w:rFonts w:ascii="Montserrat" w:hAnsi="Montserrat"/>
          <w:sz w:val="22"/>
          <w:szCs w:val="22"/>
        </w:rPr>
        <w:t>alto crecimiento</w:t>
      </w:r>
      <w:r w:rsidRPr="00DF4B57">
        <w:rPr>
          <w:rFonts w:ascii="Montserrat" w:hAnsi="Montserrat"/>
          <w:sz w:val="22"/>
          <w:szCs w:val="22"/>
        </w:rPr>
        <w:t xml:space="preserve"> de financiamiento federal </w:t>
      </w:r>
      <w:r w:rsidR="004D3211" w:rsidRPr="00DF4B57">
        <w:rPr>
          <w:rFonts w:ascii="Montserrat" w:hAnsi="Montserrat"/>
          <w:sz w:val="22"/>
          <w:szCs w:val="22"/>
        </w:rPr>
        <w:t>para</w:t>
      </w:r>
      <w:r w:rsidRPr="00DF4B57">
        <w:rPr>
          <w:rFonts w:ascii="Montserrat" w:hAnsi="Montserrat"/>
          <w:sz w:val="22"/>
          <w:szCs w:val="22"/>
        </w:rPr>
        <w:t xml:space="preserve"> el sector, así como la Ley de Reducción de la Inflación. Estas medidas promovieron inversiones estratégicas en tecnología y manufactura avanzada. En contraste, </w:t>
      </w:r>
      <w:r w:rsidRPr="00DF4B57">
        <w:rPr>
          <w:rFonts w:ascii="Montserrat" w:hAnsi="Montserrat"/>
          <w:b/>
          <w:bCs/>
          <w:sz w:val="22"/>
          <w:szCs w:val="22"/>
        </w:rPr>
        <w:t>China</w:t>
      </w:r>
      <w:r w:rsidRPr="00DF4B57">
        <w:rPr>
          <w:rFonts w:ascii="Montserrat" w:hAnsi="Montserrat"/>
          <w:sz w:val="22"/>
          <w:szCs w:val="22"/>
        </w:rPr>
        <w:t xml:space="preserve"> enfrentó una desaceleración, influenciada por la debilidad de su sector inmobiliario y la menor demanda externa.</w:t>
      </w:r>
    </w:p>
    <w:p w14:paraId="01162F9F" w14:textId="79B811A5" w:rsidR="00563E92" w:rsidRPr="00DF4B57" w:rsidRDefault="00563E92" w:rsidP="00FB435B">
      <w:pPr>
        <w:pStyle w:val="Prrafodelista"/>
        <w:numPr>
          <w:ilvl w:val="0"/>
          <w:numId w:val="44"/>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lastRenderedPageBreak/>
        <w:t>Perspectivas para 2025</w:t>
      </w:r>
    </w:p>
    <w:p w14:paraId="0C8231AB" w14:textId="77777777" w:rsidR="00EC778B" w:rsidRPr="00DF4B57" w:rsidRDefault="00EC778B" w:rsidP="00FB435B">
      <w:pPr>
        <w:pStyle w:val="Prrafodelista"/>
        <w:tabs>
          <w:tab w:val="left" w:pos="851"/>
        </w:tabs>
        <w:spacing w:line="276" w:lineRule="auto"/>
        <w:ind w:left="644"/>
        <w:jc w:val="both"/>
        <w:rPr>
          <w:rFonts w:ascii="Montserrat" w:hAnsi="Montserrat"/>
          <w:b/>
          <w:bCs/>
          <w:sz w:val="22"/>
          <w:szCs w:val="22"/>
          <w:lang w:val="es-MX"/>
        </w:rPr>
      </w:pPr>
    </w:p>
    <w:p w14:paraId="3AB7A9CC" w14:textId="22FC617A" w:rsidR="00EC778B"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FMI proyecta que la economía global mantendrá un crecimiento del 3.2% en 2025. En </w:t>
      </w:r>
      <w:r w:rsidR="00A86EFC" w:rsidRPr="00DF4B57">
        <w:rPr>
          <w:rFonts w:ascii="Montserrat" w:hAnsi="Montserrat"/>
          <w:sz w:val="22"/>
          <w:szCs w:val="22"/>
        </w:rPr>
        <w:t>Estado</w:t>
      </w:r>
      <w:r w:rsidRPr="00DF4B57">
        <w:rPr>
          <w:rFonts w:ascii="Montserrat" w:hAnsi="Montserrat"/>
          <w:sz w:val="22"/>
          <w:szCs w:val="22"/>
        </w:rPr>
        <w:t>s Unidos</w:t>
      </w:r>
      <w:r w:rsidR="004D3211" w:rsidRPr="00DF4B57">
        <w:rPr>
          <w:rFonts w:ascii="Montserrat" w:hAnsi="Montserrat"/>
          <w:sz w:val="22"/>
          <w:szCs w:val="22"/>
        </w:rPr>
        <w:t xml:space="preserve"> de América</w:t>
      </w:r>
      <w:r w:rsidRPr="00DF4B57">
        <w:rPr>
          <w:rFonts w:ascii="Montserrat" w:hAnsi="Montserrat"/>
          <w:sz w:val="22"/>
          <w:szCs w:val="22"/>
        </w:rPr>
        <w:t>, el crecimiento esperado se desacelerará de 2.8% a 2.2% en 2025,</w:t>
      </w:r>
      <w:r w:rsidR="00EC778B" w:rsidRPr="00DF4B57">
        <w:rPr>
          <w:rFonts w:ascii="Montserrat" w:hAnsi="Montserrat"/>
          <w:sz w:val="22"/>
          <w:szCs w:val="22"/>
        </w:rPr>
        <w:t xml:space="preserve"> para </w:t>
      </w:r>
      <w:r w:rsidRPr="00DF4B57">
        <w:rPr>
          <w:rFonts w:ascii="Montserrat" w:hAnsi="Montserrat"/>
          <w:sz w:val="22"/>
          <w:szCs w:val="22"/>
        </w:rPr>
        <w:t xml:space="preserve">China se espera una continua desaceleración para llegar a </w:t>
      </w:r>
      <w:r w:rsidR="00210335" w:rsidRPr="00DF4B57">
        <w:rPr>
          <w:rFonts w:ascii="Montserrat" w:hAnsi="Montserrat"/>
          <w:sz w:val="22"/>
          <w:szCs w:val="22"/>
        </w:rPr>
        <w:t xml:space="preserve">de 4.8% a </w:t>
      </w:r>
      <w:r w:rsidRPr="00DF4B57">
        <w:rPr>
          <w:rFonts w:ascii="Montserrat" w:hAnsi="Montserrat"/>
          <w:sz w:val="22"/>
          <w:szCs w:val="22"/>
        </w:rPr>
        <w:t xml:space="preserve">4.5% </w:t>
      </w:r>
      <w:r w:rsidR="00EC778B" w:rsidRPr="00DF4B57">
        <w:rPr>
          <w:rFonts w:ascii="Montserrat" w:hAnsi="Montserrat"/>
          <w:sz w:val="22"/>
          <w:szCs w:val="22"/>
        </w:rPr>
        <w:t xml:space="preserve">en 2025, mientras que la Zona </w:t>
      </w:r>
      <w:r w:rsidR="00210335" w:rsidRPr="00DF4B57">
        <w:rPr>
          <w:rFonts w:ascii="Montserrat" w:hAnsi="Montserrat"/>
          <w:sz w:val="22"/>
          <w:szCs w:val="22"/>
        </w:rPr>
        <w:t xml:space="preserve">del </w:t>
      </w:r>
      <w:r w:rsidR="00EC778B" w:rsidRPr="00DF4B57">
        <w:rPr>
          <w:rFonts w:ascii="Montserrat" w:hAnsi="Montserrat"/>
          <w:sz w:val="22"/>
          <w:szCs w:val="22"/>
        </w:rPr>
        <w:t>E</w:t>
      </w:r>
      <w:r w:rsidRPr="00DF4B57">
        <w:rPr>
          <w:rFonts w:ascii="Montserrat" w:hAnsi="Montserrat"/>
          <w:sz w:val="22"/>
          <w:szCs w:val="22"/>
        </w:rPr>
        <w:t xml:space="preserve">uro proyecta crecimiento de </w:t>
      </w:r>
      <w:r w:rsidR="00210335" w:rsidRPr="00DF4B57">
        <w:rPr>
          <w:rFonts w:ascii="Montserrat" w:hAnsi="Montserrat"/>
          <w:sz w:val="22"/>
          <w:szCs w:val="22"/>
        </w:rPr>
        <w:t xml:space="preserve">0.8% a </w:t>
      </w:r>
      <w:r w:rsidRPr="00DF4B57">
        <w:rPr>
          <w:rFonts w:ascii="Montserrat" w:hAnsi="Montserrat"/>
          <w:sz w:val="22"/>
          <w:szCs w:val="22"/>
        </w:rPr>
        <w:t xml:space="preserve">1.2% para el próximo año. </w:t>
      </w:r>
    </w:p>
    <w:p w14:paraId="4404B485" w14:textId="77777777" w:rsidR="00EC778B" w:rsidRPr="00DF4B57" w:rsidRDefault="00EC778B" w:rsidP="00FB435B">
      <w:pPr>
        <w:tabs>
          <w:tab w:val="left" w:pos="851"/>
        </w:tabs>
        <w:spacing w:line="276" w:lineRule="auto"/>
        <w:ind w:left="284"/>
        <w:jc w:val="both"/>
        <w:rPr>
          <w:rFonts w:ascii="Montserrat" w:hAnsi="Montserrat"/>
          <w:sz w:val="22"/>
          <w:szCs w:val="22"/>
        </w:rPr>
      </w:pPr>
    </w:p>
    <w:p w14:paraId="4B2DA254" w14:textId="0965E56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Las economías emergentes, se beneficiarán de un entorno comercial más integrado y precios energéticos estables. A pesar de estas perspectivas positivas, desafíos como la inestabilidad geopolítica y el cambio climático siguen representando riesgos para el crecimiento de la economía global.</w:t>
      </w:r>
    </w:p>
    <w:p w14:paraId="251E3E8B" w14:textId="77777777" w:rsidR="00EC778B" w:rsidRPr="00DF4B57" w:rsidRDefault="00EC778B" w:rsidP="00FB435B">
      <w:pPr>
        <w:tabs>
          <w:tab w:val="left" w:pos="851"/>
        </w:tabs>
        <w:spacing w:line="276" w:lineRule="auto"/>
        <w:ind w:left="284"/>
        <w:jc w:val="both"/>
        <w:rPr>
          <w:rFonts w:ascii="Montserrat" w:hAnsi="Montserrat"/>
          <w:sz w:val="22"/>
          <w:szCs w:val="22"/>
        </w:rPr>
      </w:pPr>
    </w:p>
    <w:p w14:paraId="30B959DE"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rFonts w:ascii="Montserrat" w:hAnsi="Montserrat"/>
          <w:noProof/>
          <w:sz w:val="22"/>
          <w:szCs w:val="22"/>
          <w:lang w:eastAsia="es-MX"/>
        </w:rPr>
        <w:drawing>
          <wp:inline distT="0" distB="0" distL="0" distR="0" wp14:anchorId="3C9C1700" wp14:editId="430374E1">
            <wp:extent cx="5029200" cy="3143250"/>
            <wp:effectExtent l="0" t="0" r="0" b="0"/>
            <wp:docPr id="1549447379" name="Gráfico 1">
              <a:extLst xmlns:a="http://schemas.openxmlformats.org/drawingml/2006/main">
                <a:ext uri="{FF2B5EF4-FFF2-40B4-BE49-F238E27FC236}">
                  <a16:creationId xmlns:a16="http://schemas.microsoft.com/office/drawing/2014/main" id="{9F9EE59A-6641-4990-B957-347E3F7E2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51B9676C" w14:textId="77777777" w:rsidR="00563E92" w:rsidRPr="00DF4B57" w:rsidRDefault="00563E92" w:rsidP="00FB435B">
      <w:pPr>
        <w:tabs>
          <w:tab w:val="left" w:pos="851"/>
        </w:tabs>
        <w:spacing w:line="276" w:lineRule="auto"/>
        <w:ind w:left="284"/>
        <w:rPr>
          <w:rFonts w:ascii="Montserrat" w:hAnsi="Montserrat"/>
          <w:sz w:val="22"/>
          <w:szCs w:val="22"/>
        </w:rPr>
      </w:pPr>
      <w:r w:rsidRPr="00DF4B57">
        <w:rPr>
          <w:rFonts w:ascii="Montserrat" w:hAnsi="Montserrat"/>
          <w:sz w:val="22"/>
          <w:szCs w:val="22"/>
        </w:rPr>
        <w:tab/>
        <w:t>Fuente: Elaboración propia con datos de FMI.</w:t>
      </w:r>
    </w:p>
    <w:p w14:paraId="50C188E7" w14:textId="77777777" w:rsidR="00563E92" w:rsidRPr="00DF4B57" w:rsidRDefault="00563E92" w:rsidP="00FB435B">
      <w:pPr>
        <w:tabs>
          <w:tab w:val="left" w:pos="851"/>
        </w:tabs>
        <w:spacing w:line="276" w:lineRule="auto"/>
        <w:ind w:left="284"/>
        <w:jc w:val="center"/>
        <w:rPr>
          <w:rFonts w:ascii="Montserrat" w:hAnsi="Montserrat"/>
          <w:sz w:val="22"/>
          <w:szCs w:val="22"/>
        </w:rPr>
      </w:pPr>
    </w:p>
    <w:p w14:paraId="1A49DA54" w14:textId="77777777" w:rsidR="00A86EFC" w:rsidRPr="00DF4B57" w:rsidRDefault="00A86EFC" w:rsidP="00FB435B">
      <w:pPr>
        <w:tabs>
          <w:tab w:val="left" w:pos="851"/>
        </w:tabs>
        <w:spacing w:line="276" w:lineRule="auto"/>
        <w:ind w:left="284"/>
        <w:jc w:val="both"/>
        <w:rPr>
          <w:rFonts w:ascii="Montserrat" w:hAnsi="Montserrat"/>
          <w:b/>
          <w:bCs/>
          <w:sz w:val="22"/>
          <w:szCs w:val="22"/>
        </w:rPr>
      </w:pPr>
    </w:p>
    <w:p w14:paraId="2BADEAA0" w14:textId="310EDE49" w:rsidR="00563E92" w:rsidRPr="00DF4B57" w:rsidRDefault="00563E92" w:rsidP="00FB435B">
      <w:pPr>
        <w:pStyle w:val="Prrafodelista"/>
        <w:numPr>
          <w:ilvl w:val="0"/>
          <w:numId w:val="52"/>
        </w:numPr>
        <w:tabs>
          <w:tab w:val="left" w:pos="851"/>
        </w:tabs>
        <w:spacing w:line="276" w:lineRule="auto"/>
        <w:jc w:val="both"/>
        <w:rPr>
          <w:rFonts w:ascii="Montserrat" w:hAnsi="Montserrat"/>
          <w:b/>
          <w:bCs/>
          <w:lang w:val="es-MX"/>
        </w:rPr>
      </w:pPr>
      <w:r w:rsidRPr="00DF4B57">
        <w:rPr>
          <w:rFonts w:ascii="Montserrat" w:hAnsi="Montserrat"/>
          <w:b/>
          <w:bCs/>
          <w:lang w:val="es-MX"/>
        </w:rPr>
        <w:t>ECONOMÍA NACIONAL</w:t>
      </w:r>
    </w:p>
    <w:p w14:paraId="27E82B7E" w14:textId="77777777" w:rsidR="00EC778B" w:rsidRPr="00DF4B57" w:rsidRDefault="00EC778B" w:rsidP="00FB435B">
      <w:pPr>
        <w:pStyle w:val="Prrafodelista"/>
        <w:tabs>
          <w:tab w:val="left" w:pos="851"/>
        </w:tabs>
        <w:spacing w:line="276" w:lineRule="auto"/>
        <w:ind w:left="644"/>
        <w:jc w:val="both"/>
        <w:rPr>
          <w:rFonts w:ascii="Montserrat" w:hAnsi="Montserrat"/>
          <w:b/>
          <w:bCs/>
          <w:sz w:val="22"/>
          <w:szCs w:val="22"/>
          <w:lang w:val="es-MX"/>
        </w:rPr>
      </w:pPr>
    </w:p>
    <w:p w14:paraId="4A0EB465" w14:textId="3347C8AD" w:rsidR="00563E92" w:rsidRPr="00DF4B57" w:rsidRDefault="00563E92" w:rsidP="00FB435B">
      <w:pPr>
        <w:pStyle w:val="Prrafodelista"/>
        <w:numPr>
          <w:ilvl w:val="0"/>
          <w:numId w:val="45"/>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t>Producto Interno Bruto (PIB)</w:t>
      </w:r>
    </w:p>
    <w:p w14:paraId="6F33DA3A" w14:textId="77777777" w:rsidR="00EC778B" w:rsidRPr="00DF4B57" w:rsidRDefault="00EC778B" w:rsidP="00FB435B">
      <w:pPr>
        <w:pStyle w:val="Prrafodelista"/>
        <w:tabs>
          <w:tab w:val="left" w:pos="851"/>
        </w:tabs>
        <w:spacing w:line="276" w:lineRule="auto"/>
        <w:ind w:left="644"/>
        <w:jc w:val="both"/>
        <w:rPr>
          <w:rFonts w:ascii="Montserrat" w:hAnsi="Montserrat"/>
          <w:b/>
          <w:bCs/>
          <w:sz w:val="22"/>
          <w:szCs w:val="22"/>
          <w:lang w:val="es-MX"/>
        </w:rPr>
      </w:pPr>
    </w:p>
    <w:p w14:paraId="312B7057" w14:textId="180087B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economía mexicana consolidará su recuperación en 2025 con un crecimiento proyectado del PIB que oscilará entre el 2.0% y el 3.0%, utilizando una estimación puntual del 2.3% para efectos fiscales. Este desempeño estará respaldado por un consumo privado dinámico, derivado de la creación de empleos, el incremento en los niveles salariales y un flujo constante de remesas. Adicionalmente, la inversión pública estratégica jugará un papel crucial al potenciar sectores como manufactura, logística </w:t>
      </w:r>
      <w:r w:rsidRPr="00DF4B57">
        <w:rPr>
          <w:rFonts w:ascii="Montserrat" w:hAnsi="Montserrat"/>
          <w:sz w:val="22"/>
          <w:szCs w:val="22"/>
        </w:rPr>
        <w:lastRenderedPageBreak/>
        <w:t>y transporte mediante políticas de relocalización empresarial, fortaleciendo así la posición de México como un destino clave para la inversión productiva.</w:t>
      </w:r>
    </w:p>
    <w:p w14:paraId="6763F230" w14:textId="77777777" w:rsidR="00EC778B" w:rsidRPr="00DF4B57" w:rsidRDefault="00EC778B" w:rsidP="00FB435B">
      <w:pPr>
        <w:tabs>
          <w:tab w:val="left" w:pos="851"/>
        </w:tabs>
        <w:spacing w:line="276" w:lineRule="auto"/>
        <w:ind w:left="284"/>
        <w:jc w:val="both"/>
        <w:rPr>
          <w:rFonts w:ascii="Montserrat" w:hAnsi="Montserrat"/>
          <w:sz w:val="22"/>
          <w:szCs w:val="22"/>
        </w:rPr>
      </w:pPr>
    </w:p>
    <w:p w14:paraId="6A8197CA" w14:textId="77777777" w:rsidR="00563E92" w:rsidRPr="00DF4B57" w:rsidRDefault="00563E92" w:rsidP="00FB435B">
      <w:pPr>
        <w:tabs>
          <w:tab w:val="left" w:pos="851"/>
        </w:tabs>
        <w:spacing w:line="276" w:lineRule="auto"/>
        <w:ind w:left="284"/>
        <w:jc w:val="center"/>
        <w:rPr>
          <w:rFonts w:ascii="Montserrat" w:hAnsi="Montserrat"/>
          <w:noProof/>
          <w:color w:val="004C00"/>
          <w:sz w:val="22"/>
          <w:szCs w:val="22"/>
        </w:rPr>
      </w:pPr>
      <w:r w:rsidRPr="00DF4B57">
        <w:rPr>
          <w:rFonts w:ascii="Montserrat" w:hAnsi="Montserrat"/>
          <w:noProof/>
          <w:sz w:val="22"/>
          <w:szCs w:val="22"/>
        </w:rPr>
        <w:t xml:space="preserve"> </w:t>
      </w:r>
      <w:r w:rsidRPr="00DF4B57">
        <w:rPr>
          <w:rFonts w:ascii="Montserrat" w:hAnsi="Montserrat"/>
          <w:noProof/>
          <w:sz w:val="22"/>
          <w:szCs w:val="22"/>
          <w:lang w:eastAsia="es-MX"/>
        </w:rPr>
        <w:drawing>
          <wp:inline distT="0" distB="0" distL="0" distR="0" wp14:anchorId="525ABC01" wp14:editId="7DEB44B5">
            <wp:extent cx="5076825" cy="2314575"/>
            <wp:effectExtent l="0" t="0" r="9525" b="9525"/>
            <wp:docPr id="1611515500" name="Gráfico 1">
              <a:extLst xmlns:a="http://schemas.openxmlformats.org/drawingml/2006/main">
                <a:ext uri="{FF2B5EF4-FFF2-40B4-BE49-F238E27FC236}">
                  <a16:creationId xmlns:a16="http://schemas.microsoft.com/office/drawing/2014/main" id="{66CEE5FA-6BE0-43EE-8A74-2AF18FE73C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8A90697" w14:textId="77777777" w:rsidR="00563E92" w:rsidRPr="00DF4B57" w:rsidRDefault="00563E92" w:rsidP="00FB435B">
      <w:pPr>
        <w:tabs>
          <w:tab w:val="left" w:pos="851"/>
        </w:tabs>
        <w:spacing w:line="276" w:lineRule="auto"/>
        <w:ind w:left="284"/>
        <w:rPr>
          <w:rFonts w:ascii="Montserrat" w:hAnsi="Montserrat"/>
          <w:sz w:val="22"/>
          <w:szCs w:val="22"/>
        </w:rPr>
      </w:pPr>
      <w:r w:rsidRPr="00DF4B57">
        <w:rPr>
          <w:rFonts w:ascii="Montserrat" w:hAnsi="Montserrat"/>
          <w:sz w:val="22"/>
          <w:szCs w:val="22"/>
        </w:rPr>
        <w:tab/>
        <w:t>Fuente: Elaboración propia con datos de Banxico, INEGI y SHCP.</w:t>
      </w:r>
    </w:p>
    <w:p w14:paraId="197DD0FE" w14:textId="77777777" w:rsidR="00806546" w:rsidRPr="00DF4B57" w:rsidRDefault="00806546" w:rsidP="00FB435B">
      <w:pPr>
        <w:tabs>
          <w:tab w:val="left" w:pos="851"/>
        </w:tabs>
        <w:spacing w:line="276" w:lineRule="auto"/>
        <w:ind w:left="284"/>
        <w:jc w:val="both"/>
        <w:rPr>
          <w:rFonts w:ascii="Montserrat" w:hAnsi="Montserrat"/>
          <w:b/>
          <w:bCs/>
          <w:sz w:val="22"/>
          <w:szCs w:val="22"/>
        </w:rPr>
      </w:pPr>
    </w:p>
    <w:p w14:paraId="69B65A26" w14:textId="77777777" w:rsidR="00FB435B" w:rsidRPr="00DF4B57" w:rsidRDefault="00FB435B" w:rsidP="00FB435B">
      <w:pPr>
        <w:pStyle w:val="Prrafodelista"/>
        <w:tabs>
          <w:tab w:val="left" w:pos="851"/>
        </w:tabs>
        <w:spacing w:line="276" w:lineRule="auto"/>
        <w:ind w:left="644"/>
        <w:jc w:val="both"/>
        <w:rPr>
          <w:rFonts w:ascii="Montserrat" w:hAnsi="Montserrat"/>
          <w:b/>
          <w:bCs/>
          <w:sz w:val="22"/>
          <w:szCs w:val="22"/>
          <w:lang w:val="es-MX"/>
        </w:rPr>
      </w:pPr>
    </w:p>
    <w:p w14:paraId="576E790A" w14:textId="3C281B91" w:rsidR="00563E92" w:rsidRPr="00DF4B57" w:rsidRDefault="00563E92" w:rsidP="00FB435B">
      <w:pPr>
        <w:pStyle w:val="Prrafodelista"/>
        <w:numPr>
          <w:ilvl w:val="0"/>
          <w:numId w:val="45"/>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t>Inflación</w:t>
      </w:r>
    </w:p>
    <w:p w14:paraId="184FFC57" w14:textId="77777777" w:rsidR="004F7490" w:rsidRPr="00DF4B57" w:rsidRDefault="004F7490" w:rsidP="00FB435B">
      <w:pPr>
        <w:pStyle w:val="Prrafodelista"/>
        <w:tabs>
          <w:tab w:val="left" w:pos="851"/>
        </w:tabs>
        <w:spacing w:line="276" w:lineRule="auto"/>
        <w:ind w:left="644"/>
        <w:jc w:val="both"/>
        <w:rPr>
          <w:rFonts w:ascii="Montserrat" w:hAnsi="Montserrat"/>
          <w:b/>
          <w:bCs/>
          <w:sz w:val="22"/>
          <w:szCs w:val="22"/>
          <w:lang w:val="es-MX"/>
        </w:rPr>
      </w:pPr>
    </w:p>
    <w:p w14:paraId="44265896" w14:textId="3C28E500" w:rsidR="00563E92" w:rsidRPr="00DF4B57" w:rsidRDefault="00210335"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w:t>
      </w:r>
      <w:r w:rsidR="00563E92" w:rsidRPr="00DF4B57">
        <w:rPr>
          <w:rFonts w:ascii="Montserrat" w:hAnsi="Montserrat"/>
          <w:sz w:val="22"/>
          <w:szCs w:val="22"/>
        </w:rPr>
        <w:t>n México se proyecta que</w:t>
      </w:r>
      <w:r w:rsidRPr="00DF4B57">
        <w:rPr>
          <w:rFonts w:ascii="Montserrat" w:hAnsi="Montserrat"/>
          <w:sz w:val="22"/>
          <w:szCs w:val="22"/>
        </w:rPr>
        <w:t xml:space="preserve"> la inflación</w:t>
      </w:r>
      <w:r w:rsidR="00563E92" w:rsidRPr="00DF4B57">
        <w:rPr>
          <w:rFonts w:ascii="Montserrat" w:hAnsi="Montserrat"/>
          <w:sz w:val="22"/>
          <w:szCs w:val="22"/>
        </w:rPr>
        <w:t xml:space="preserve"> continuará su tendencia descendente, ubicándose en 3.5% al cierre de 2025, dentro del rango objetivo establecido por el Banco de México. Este comportamiento será resultado de una política monetaria prudente y la estabilización de los precios internacionales de </w:t>
      </w:r>
      <w:r w:rsidRPr="00DF4B57">
        <w:rPr>
          <w:rFonts w:ascii="Montserrat" w:hAnsi="Montserrat"/>
          <w:sz w:val="22"/>
          <w:szCs w:val="22"/>
        </w:rPr>
        <w:t xml:space="preserve">los sectores </w:t>
      </w:r>
      <w:r w:rsidR="00563E92" w:rsidRPr="00DF4B57">
        <w:rPr>
          <w:rFonts w:ascii="Montserrat" w:hAnsi="Montserrat"/>
          <w:sz w:val="22"/>
          <w:szCs w:val="22"/>
        </w:rPr>
        <w:t>aliment</w:t>
      </w:r>
      <w:r w:rsidRPr="00DF4B57">
        <w:rPr>
          <w:rFonts w:ascii="Montserrat" w:hAnsi="Montserrat"/>
          <w:sz w:val="22"/>
          <w:szCs w:val="22"/>
        </w:rPr>
        <w:t>ario</w:t>
      </w:r>
      <w:r w:rsidR="00563E92" w:rsidRPr="00DF4B57">
        <w:rPr>
          <w:rFonts w:ascii="Montserrat" w:hAnsi="Montserrat"/>
          <w:sz w:val="22"/>
          <w:szCs w:val="22"/>
        </w:rPr>
        <w:t>s y energéticos, lo cual contribuirá a crear un entorno económico predecible y favorable para las inversiones.</w:t>
      </w:r>
    </w:p>
    <w:p w14:paraId="789B6F2E"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417DC6B7"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0E21582C" w14:textId="50F93807" w:rsidR="00563E92" w:rsidRPr="00DF4B57" w:rsidRDefault="00563E92" w:rsidP="00FB435B">
      <w:pPr>
        <w:pStyle w:val="Prrafodelista"/>
        <w:numPr>
          <w:ilvl w:val="0"/>
          <w:numId w:val="45"/>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t>Tipo de Cambio</w:t>
      </w:r>
    </w:p>
    <w:p w14:paraId="7568CFCF" w14:textId="77777777" w:rsidR="004F7490" w:rsidRPr="00DF4B57" w:rsidRDefault="004F7490" w:rsidP="00FB435B">
      <w:pPr>
        <w:pStyle w:val="Prrafodelista"/>
        <w:tabs>
          <w:tab w:val="left" w:pos="851"/>
        </w:tabs>
        <w:spacing w:line="276" w:lineRule="auto"/>
        <w:ind w:left="644"/>
        <w:jc w:val="both"/>
        <w:rPr>
          <w:rFonts w:ascii="Montserrat" w:hAnsi="Montserrat"/>
          <w:b/>
          <w:bCs/>
          <w:sz w:val="22"/>
          <w:szCs w:val="22"/>
          <w:lang w:val="es-MX"/>
        </w:rPr>
      </w:pPr>
    </w:p>
    <w:p w14:paraId="3040561E" w14:textId="78CB48D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Respecto al tipo de cambio, se estima que el promedio anual será de </w:t>
      </w:r>
      <w:r w:rsidR="00210335" w:rsidRPr="00DF4B57">
        <w:rPr>
          <w:rFonts w:ascii="Montserrat" w:hAnsi="Montserrat"/>
          <w:sz w:val="22"/>
          <w:szCs w:val="22"/>
        </w:rPr>
        <w:t>$18.70 por dólar americano</w:t>
      </w:r>
      <w:r w:rsidRPr="00DF4B57">
        <w:rPr>
          <w:rFonts w:ascii="Montserrat" w:hAnsi="Montserrat"/>
          <w:sz w:val="22"/>
          <w:szCs w:val="22"/>
        </w:rPr>
        <w:t>, reflejando la estabilidad macroeconómica y el fortalecimiento de las reservas internacionales. Este comportamiento será fundamental para mantener un balance positivo en el sector externo, favoreciendo la competitividad de las exportaciones mexicanas en los mercados internacionales.</w:t>
      </w:r>
    </w:p>
    <w:p w14:paraId="2F349757"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rFonts w:ascii="Montserrat" w:hAnsi="Montserrat"/>
          <w:noProof/>
          <w:sz w:val="22"/>
          <w:szCs w:val="22"/>
          <w:lang w:eastAsia="es-MX"/>
        </w:rPr>
        <w:lastRenderedPageBreak/>
        <w:drawing>
          <wp:inline distT="0" distB="0" distL="0" distR="0" wp14:anchorId="45B7C57F" wp14:editId="362068C9">
            <wp:extent cx="5038725" cy="2371725"/>
            <wp:effectExtent l="0" t="0" r="9525" b="9525"/>
            <wp:docPr id="91491256" name="Gráfico 1">
              <a:extLst xmlns:a="http://schemas.openxmlformats.org/drawingml/2006/main">
                <a:ext uri="{FF2B5EF4-FFF2-40B4-BE49-F238E27FC236}">
                  <a16:creationId xmlns:a16="http://schemas.microsoft.com/office/drawing/2014/main" id="{A1AD672E-3359-C3F4-4EB1-C608823B9C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F9EA14D" w14:textId="77777777" w:rsidR="00563E92" w:rsidRPr="00DF4B57" w:rsidRDefault="00563E92" w:rsidP="00FB435B">
      <w:pPr>
        <w:tabs>
          <w:tab w:val="left" w:pos="851"/>
        </w:tabs>
        <w:spacing w:line="276" w:lineRule="auto"/>
        <w:ind w:left="284"/>
        <w:rPr>
          <w:rFonts w:ascii="Montserrat" w:hAnsi="Montserrat"/>
          <w:sz w:val="22"/>
          <w:szCs w:val="22"/>
        </w:rPr>
      </w:pPr>
      <w:r w:rsidRPr="00DF4B57">
        <w:rPr>
          <w:rFonts w:ascii="Montserrat" w:hAnsi="Montserrat"/>
          <w:sz w:val="22"/>
          <w:szCs w:val="22"/>
        </w:rPr>
        <w:tab/>
        <w:t>Fuente: Elaboración propia con datos de Banxico y SHCP.</w:t>
      </w:r>
    </w:p>
    <w:p w14:paraId="263C806A" w14:textId="77777777" w:rsidR="00FB435B" w:rsidRPr="00DF4B57" w:rsidRDefault="00FB435B" w:rsidP="00FB435B">
      <w:pPr>
        <w:tabs>
          <w:tab w:val="left" w:pos="851"/>
        </w:tabs>
        <w:spacing w:line="276" w:lineRule="auto"/>
        <w:ind w:left="284"/>
        <w:rPr>
          <w:rFonts w:ascii="Montserrat" w:hAnsi="Montserrat"/>
          <w:sz w:val="22"/>
          <w:szCs w:val="22"/>
        </w:rPr>
      </w:pPr>
    </w:p>
    <w:p w14:paraId="7EA4744A" w14:textId="77777777" w:rsidR="004F7490" w:rsidRPr="00DF4B57" w:rsidRDefault="004F7490" w:rsidP="00FB435B">
      <w:pPr>
        <w:tabs>
          <w:tab w:val="left" w:pos="851"/>
        </w:tabs>
        <w:spacing w:line="276" w:lineRule="auto"/>
        <w:ind w:left="284"/>
        <w:jc w:val="both"/>
        <w:rPr>
          <w:rFonts w:ascii="Montserrat" w:hAnsi="Montserrat"/>
          <w:b/>
          <w:bCs/>
          <w:sz w:val="22"/>
          <w:szCs w:val="22"/>
        </w:rPr>
      </w:pPr>
    </w:p>
    <w:p w14:paraId="539EBF65" w14:textId="20574B93" w:rsidR="00563E92" w:rsidRPr="00DF4B57" w:rsidRDefault="00563E92" w:rsidP="00FB435B">
      <w:pPr>
        <w:pStyle w:val="Prrafodelista"/>
        <w:numPr>
          <w:ilvl w:val="0"/>
          <w:numId w:val="45"/>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t>Política de ingresos presupuestarios</w:t>
      </w:r>
    </w:p>
    <w:p w14:paraId="68E1250D" w14:textId="77777777" w:rsidR="004F7490" w:rsidRPr="00DF4B57" w:rsidRDefault="004F7490" w:rsidP="00FB435B">
      <w:pPr>
        <w:pStyle w:val="Prrafodelista"/>
        <w:tabs>
          <w:tab w:val="left" w:pos="851"/>
        </w:tabs>
        <w:spacing w:line="276" w:lineRule="auto"/>
        <w:ind w:left="644"/>
        <w:jc w:val="both"/>
        <w:rPr>
          <w:rFonts w:ascii="Montserrat" w:hAnsi="Montserrat"/>
          <w:b/>
          <w:bCs/>
          <w:sz w:val="22"/>
          <w:szCs w:val="22"/>
          <w:lang w:val="es-MX"/>
        </w:rPr>
      </w:pPr>
    </w:p>
    <w:p w14:paraId="0C2156EB" w14:textId="77F024E7"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estrategia de ingresos presupuestarios para 2025 se sustenta en una distribución equilibrada entre ingresos petroleros y no petroleros, asegurando la estabilidad financiera en un contexto de alta incertidumbre global. Los ingresos petroleros continuarán representando una parte significativa de los recursos totales del </w:t>
      </w:r>
      <w:r w:rsidR="00A86EFC" w:rsidRPr="00DF4B57">
        <w:rPr>
          <w:rFonts w:ascii="Montserrat" w:hAnsi="Montserrat"/>
          <w:sz w:val="22"/>
          <w:szCs w:val="22"/>
        </w:rPr>
        <w:t>Estado</w:t>
      </w:r>
      <w:r w:rsidRPr="00DF4B57">
        <w:rPr>
          <w:rFonts w:ascii="Montserrat" w:hAnsi="Montserrat"/>
          <w:sz w:val="22"/>
          <w:szCs w:val="22"/>
        </w:rPr>
        <w:t xml:space="preserve">, aunque con una tendencia decreciente. El precio promedio del barril de petróleo se estima en </w:t>
      </w:r>
      <w:r w:rsidR="00210335" w:rsidRPr="00DF4B57">
        <w:rPr>
          <w:rFonts w:ascii="Montserrat" w:hAnsi="Montserrat"/>
          <w:sz w:val="22"/>
          <w:szCs w:val="22"/>
        </w:rPr>
        <w:t>57.80 dólares americanos</w:t>
      </w:r>
      <w:r w:rsidRPr="00DF4B57">
        <w:rPr>
          <w:rFonts w:ascii="Montserrat" w:hAnsi="Montserrat"/>
          <w:sz w:val="22"/>
          <w:szCs w:val="22"/>
        </w:rPr>
        <w:t>, mientras que la producción diaria proyectada se sitúa en 1.9 millones de barriles</w:t>
      </w:r>
      <w:r w:rsidR="004F7490" w:rsidRPr="00DF4B57">
        <w:rPr>
          <w:rFonts w:ascii="Montserrat" w:hAnsi="Montserrat"/>
          <w:sz w:val="22"/>
          <w:szCs w:val="22"/>
        </w:rPr>
        <w:t xml:space="preserve"> diarios</w:t>
      </w:r>
      <w:r w:rsidRPr="00DF4B57">
        <w:rPr>
          <w:rFonts w:ascii="Montserrat" w:hAnsi="Montserrat"/>
          <w:sz w:val="22"/>
          <w:szCs w:val="22"/>
        </w:rPr>
        <w:t>. Estas cifras reflejan un mercado energético relativamente estable, favorecido por políticas nacionales que buscan maximizar el valor agregado de la producción petrolera a través de mayores capacidades de refinación y reducción de la dependencia de las exportaciones de crudo.</w:t>
      </w:r>
    </w:p>
    <w:p w14:paraId="3E9B2E64"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761024F3" w14:textId="624F7F81"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Los ingresos tributarios, que comprenden la mayor proporción de este rubro, estarán impulsados por la modernización de los sistemas de recaudación, la digitalización de los procesos administrativos y un enfoque más robusto en la ampliación de la base de contribuyentes. Este esfuerzo se complementará con medidas dirigidas al combate efectivo de la evasión y elusión fiscal, utilizando herramientas tecnológicas avanzadas como análisis de datos y automatización para detectar y sancionar prácticas indebidas.</w:t>
      </w:r>
    </w:p>
    <w:p w14:paraId="1EDB5527"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6466653A" w14:textId="7F5BE468"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el ámbito de los ingresos no tributarios, se prevé un aumento en los recursos generados por derechos, productos y aprovechamientos, </w:t>
      </w:r>
      <w:r w:rsidR="00210335" w:rsidRPr="00DF4B57">
        <w:rPr>
          <w:rFonts w:ascii="Montserrat" w:hAnsi="Montserrat"/>
          <w:sz w:val="22"/>
          <w:szCs w:val="22"/>
        </w:rPr>
        <w:t>alineados</w:t>
      </w:r>
      <w:r w:rsidRPr="00DF4B57">
        <w:rPr>
          <w:rFonts w:ascii="Montserrat" w:hAnsi="Montserrat"/>
          <w:sz w:val="22"/>
          <w:szCs w:val="22"/>
        </w:rPr>
        <w:t xml:space="preserve"> con una política de actualización periódica de tarifas y el fortalecimiento de la eficiencia operativa en organismos públicos descentralizados. </w:t>
      </w:r>
    </w:p>
    <w:p w14:paraId="47465217"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rFonts w:ascii="Montserrat" w:hAnsi="Montserrat"/>
          <w:noProof/>
          <w:sz w:val="22"/>
          <w:szCs w:val="22"/>
          <w:lang w:eastAsia="es-MX"/>
        </w:rPr>
        <w:lastRenderedPageBreak/>
        <w:drawing>
          <wp:inline distT="0" distB="0" distL="0" distR="0" wp14:anchorId="1460C415" wp14:editId="5F4F2408">
            <wp:extent cx="5076825" cy="2552700"/>
            <wp:effectExtent l="0" t="0" r="9525" b="0"/>
            <wp:docPr id="1618110904" name="Gráfico 1">
              <a:extLst xmlns:a="http://schemas.openxmlformats.org/drawingml/2006/main">
                <a:ext uri="{FF2B5EF4-FFF2-40B4-BE49-F238E27FC236}">
                  <a16:creationId xmlns:a16="http://schemas.microsoft.com/office/drawing/2014/main" id="{8D1D05D3-3AC3-4C46-987B-F0C70ACB63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FC80509" w14:textId="7A99E46C" w:rsidR="00563E92" w:rsidRPr="00DF4B57" w:rsidRDefault="00563E92" w:rsidP="00FB435B">
      <w:pPr>
        <w:tabs>
          <w:tab w:val="left" w:pos="851"/>
        </w:tabs>
        <w:spacing w:line="276" w:lineRule="auto"/>
        <w:ind w:left="284"/>
        <w:rPr>
          <w:rFonts w:ascii="Montserrat" w:hAnsi="Montserrat"/>
          <w:sz w:val="22"/>
          <w:szCs w:val="22"/>
        </w:rPr>
      </w:pPr>
      <w:r w:rsidRPr="00DF4B57">
        <w:rPr>
          <w:rFonts w:ascii="Montserrat" w:hAnsi="Montserrat"/>
          <w:sz w:val="22"/>
          <w:szCs w:val="22"/>
        </w:rPr>
        <w:tab/>
        <w:t>Fuente: Elaboración propia con datos de Pemex y SHCP.</w:t>
      </w:r>
    </w:p>
    <w:p w14:paraId="7CDCEA55" w14:textId="77777777" w:rsidR="004F7490" w:rsidRPr="00DF4B57" w:rsidRDefault="004F7490" w:rsidP="00FB435B">
      <w:pPr>
        <w:tabs>
          <w:tab w:val="left" w:pos="851"/>
        </w:tabs>
        <w:spacing w:line="276" w:lineRule="auto"/>
        <w:ind w:left="284"/>
        <w:rPr>
          <w:rFonts w:ascii="Montserrat" w:hAnsi="Montserrat"/>
          <w:sz w:val="22"/>
          <w:szCs w:val="22"/>
        </w:rPr>
      </w:pPr>
    </w:p>
    <w:p w14:paraId="67760B73" w14:textId="77777777" w:rsidR="00563E92" w:rsidRPr="00DF4B57" w:rsidRDefault="00563E92" w:rsidP="00FB435B">
      <w:pPr>
        <w:tabs>
          <w:tab w:val="left" w:pos="851"/>
        </w:tabs>
        <w:spacing w:line="276" w:lineRule="auto"/>
        <w:ind w:left="284"/>
        <w:rPr>
          <w:rFonts w:ascii="Montserrat" w:hAnsi="Montserrat"/>
          <w:sz w:val="22"/>
          <w:szCs w:val="22"/>
        </w:rPr>
      </w:pPr>
    </w:p>
    <w:p w14:paraId="36A22B3F" w14:textId="275CDD72" w:rsidR="00563E92" w:rsidRPr="00DF4B57" w:rsidRDefault="00563E92" w:rsidP="00FB435B">
      <w:pPr>
        <w:pStyle w:val="Prrafodelista"/>
        <w:numPr>
          <w:ilvl w:val="0"/>
          <w:numId w:val="52"/>
        </w:numPr>
        <w:tabs>
          <w:tab w:val="left" w:pos="851"/>
        </w:tabs>
        <w:spacing w:line="276" w:lineRule="auto"/>
        <w:jc w:val="both"/>
        <w:rPr>
          <w:rFonts w:ascii="Montserrat" w:hAnsi="Montserrat"/>
          <w:b/>
          <w:bCs/>
          <w:lang w:val="es-MX"/>
        </w:rPr>
      </w:pPr>
      <w:r w:rsidRPr="00DF4B57">
        <w:rPr>
          <w:rFonts w:ascii="Montserrat" w:hAnsi="Montserrat"/>
          <w:b/>
          <w:bCs/>
          <w:lang w:val="es-MX"/>
        </w:rPr>
        <w:t>RIESGOS Y DESAFÍOS</w:t>
      </w:r>
    </w:p>
    <w:p w14:paraId="454C9E2C" w14:textId="77777777" w:rsidR="004F7490" w:rsidRPr="00DF4B57" w:rsidRDefault="004F7490" w:rsidP="00FB435B">
      <w:pPr>
        <w:pStyle w:val="Prrafodelista"/>
        <w:tabs>
          <w:tab w:val="left" w:pos="851"/>
        </w:tabs>
        <w:spacing w:line="276" w:lineRule="auto"/>
        <w:ind w:left="644"/>
        <w:jc w:val="both"/>
        <w:rPr>
          <w:rFonts w:ascii="Montserrat" w:hAnsi="Montserrat"/>
          <w:b/>
          <w:bCs/>
          <w:sz w:val="22"/>
          <w:szCs w:val="22"/>
          <w:lang w:val="es-MX"/>
        </w:rPr>
      </w:pPr>
    </w:p>
    <w:p w14:paraId="0661DC05" w14:textId="51A609BA"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A pesar de las proyecciones optimistas para la economía nacional, Zacatecas enfrenta riesgos y desafíos específicos que podrían impactar su desempeño económico en 2025. Entre los riesgos globales</w:t>
      </w:r>
      <w:r w:rsidR="00210335" w:rsidRPr="00DF4B57">
        <w:rPr>
          <w:rFonts w:ascii="Montserrat" w:hAnsi="Montserrat"/>
          <w:sz w:val="22"/>
          <w:szCs w:val="22"/>
        </w:rPr>
        <w:t>; se encuentran</w:t>
      </w:r>
      <w:r w:rsidRPr="00DF4B57">
        <w:rPr>
          <w:rFonts w:ascii="Montserrat" w:hAnsi="Montserrat"/>
          <w:sz w:val="22"/>
          <w:szCs w:val="22"/>
        </w:rPr>
        <w:t xml:space="preserve"> los conflictos geopolíticos </w:t>
      </w:r>
      <w:r w:rsidR="00210335" w:rsidRPr="00DF4B57">
        <w:rPr>
          <w:rFonts w:ascii="Montserrat" w:hAnsi="Montserrat"/>
          <w:sz w:val="22"/>
          <w:szCs w:val="22"/>
        </w:rPr>
        <w:t xml:space="preserve">que </w:t>
      </w:r>
      <w:r w:rsidRPr="00DF4B57">
        <w:rPr>
          <w:rFonts w:ascii="Montserrat" w:hAnsi="Montserrat"/>
          <w:sz w:val="22"/>
          <w:szCs w:val="22"/>
        </w:rPr>
        <w:t>representan una amenaza al alterar los precios de los energéticos, lo que afectaría tanto los costos de producción como la competitividad de las exportaciones. Esta inestabilidad también podría repercutir en el comercio internacional de productos clave, afectando a sectores estratégicos como el agrícola y el minero, en los cuales Zacatecas ocupa lugares destacados a nivel nacional.</w:t>
      </w:r>
    </w:p>
    <w:p w14:paraId="7D515E83"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73424DE8" w14:textId="73703D7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el sector agrícola, Zacatecas enfrenta desafíos derivados del cambio climático, que amenazan cultivos fundamentales como el frijol, la zanahoria, la tuna y el tomate verde, de los cuales el </w:t>
      </w:r>
      <w:r w:rsidR="00A86EFC" w:rsidRPr="00DF4B57">
        <w:rPr>
          <w:rFonts w:ascii="Montserrat" w:hAnsi="Montserrat"/>
          <w:sz w:val="22"/>
          <w:szCs w:val="22"/>
        </w:rPr>
        <w:t>Estado</w:t>
      </w:r>
      <w:r w:rsidRPr="00DF4B57">
        <w:rPr>
          <w:rFonts w:ascii="Montserrat" w:hAnsi="Montserrat"/>
          <w:sz w:val="22"/>
          <w:szCs w:val="22"/>
        </w:rPr>
        <w:t xml:space="preserve"> es líder en producción nacional. Las sequías prolongadas, las temperaturas extremas y la escasez de agua son problemas recurrentes que afectan directamente la productividad agrícola. Estas condiciones adversas podrían reducir la calidad y el volumen de las cosechas, impactando los ingresos de las familias rurales y disminuyendo la competitividad del </w:t>
      </w:r>
      <w:r w:rsidR="00A86EFC" w:rsidRPr="00DF4B57">
        <w:rPr>
          <w:rFonts w:ascii="Montserrat" w:hAnsi="Montserrat"/>
          <w:sz w:val="22"/>
          <w:szCs w:val="22"/>
        </w:rPr>
        <w:t>Estado</w:t>
      </w:r>
      <w:r w:rsidRPr="00DF4B57">
        <w:rPr>
          <w:rFonts w:ascii="Montserrat" w:hAnsi="Montserrat"/>
          <w:sz w:val="22"/>
          <w:szCs w:val="22"/>
        </w:rPr>
        <w:t xml:space="preserve"> en el mercado agrícola nacional.</w:t>
      </w:r>
    </w:p>
    <w:p w14:paraId="58A6267B"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51B3AFEC" w14:textId="3536D7C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En cuanto al sector minero, Zacatecas destaca como primer lugar nacional en la producción de plata, zinc y plomo, ocupa</w:t>
      </w:r>
      <w:r w:rsidR="00210335" w:rsidRPr="00DF4B57">
        <w:rPr>
          <w:rFonts w:ascii="Montserrat" w:hAnsi="Montserrat"/>
          <w:sz w:val="22"/>
          <w:szCs w:val="22"/>
        </w:rPr>
        <w:t>ndo</w:t>
      </w:r>
      <w:r w:rsidRPr="00DF4B57">
        <w:rPr>
          <w:rFonts w:ascii="Montserrat" w:hAnsi="Montserrat"/>
          <w:sz w:val="22"/>
          <w:szCs w:val="22"/>
        </w:rPr>
        <w:t xml:space="preserve"> posiciones relevantes en la extracción de cobre y oro. Sin embargo, la volatilidad en los precios internacionales de los metales representa un riesgo constante para la economía local, dado que gran parte de los ingresos del </w:t>
      </w:r>
      <w:r w:rsidR="00A86EFC" w:rsidRPr="00DF4B57">
        <w:rPr>
          <w:rFonts w:ascii="Montserrat" w:hAnsi="Montserrat"/>
          <w:sz w:val="22"/>
          <w:szCs w:val="22"/>
        </w:rPr>
        <w:t>Estado</w:t>
      </w:r>
      <w:r w:rsidRPr="00DF4B57">
        <w:rPr>
          <w:rFonts w:ascii="Montserrat" w:hAnsi="Montserrat"/>
          <w:sz w:val="22"/>
          <w:szCs w:val="22"/>
        </w:rPr>
        <w:t xml:space="preserve"> dependen de esta actividad. Además, la dependencia del </w:t>
      </w:r>
      <w:r w:rsidR="00A86EFC" w:rsidRPr="00DF4B57">
        <w:rPr>
          <w:rFonts w:ascii="Montserrat" w:hAnsi="Montserrat"/>
          <w:sz w:val="22"/>
          <w:szCs w:val="22"/>
        </w:rPr>
        <w:t>Estado</w:t>
      </w:r>
      <w:r w:rsidRPr="00DF4B57">
        <w:rPr>
          <w:rFonts w:ascii="Montserrat" w:hAnsi="Montserrat"/>
          <w:sz w:val="22"/>
          <w:szCs w:val="22"/>
        </w:rPr>
        <w:t xml:space="preserve"> en el sector extractivo conlleva desafíos relacionados con la sostenibilidad ambiental, </w:t>
      </w:r>
      <w:r w:rsidRPr="00DF4B57">
        <w:rPr>
          <w:rFonts w:ascii="Montserrat" w:hAnsi="Montserrat"/>
          <w:sz w:val="22"/>
          <w:szCs w:val="22"/>
        </w:rPr>
        <w:lastRenderedPageBreak/>
        <w:t>la contaminación de recursos hídricos y el manejo de residuos mineros, que son esenciales para garantizar un desarrollo económico equilibrado y sostenible.</w:t>
      </w:r>
    </w:p>
    <w:p w14:paraId="3A61F0D3"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7570C746" w14:textId="1D0EC6AE"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Por último, las decisiones de política monetaria internacional, especialmente las adoptadas por los bancos centrales de economías avanzadas, podrían generar volatilidad en los mercados financieros, lo que afectaría las condiciones de financiamiento para proyectos estratégicos en Zacatecas. En este contexto, es crucial que el </w:t>
      </w:r>
      <w:r w:rsidR="00A86EFC" w:rsidRPr="00DF4B57">
        <w:rPr>
          <w:rFonts w:ascii="Montserrat" w:hAnsi="Montserrat"/>
          <w:sz w:val="22"/>
          <w:szCs w:val="22"/>
        </w:rPr>
        <w:t>Estado</w:t>
      </w:r>
      <w:r w:rsidRPr="00DF4B57">
        <w:rPr>
          <w:rFonts w:ascii="Montserrat" w:hAnsi="Montserrat"/>
          <w:sz w:val="22"/>
          <w:szCs w:val="22"/>
        </w:rPr>
        <w:t xml:space="preserve"> desarrolle políticas de diversificación económica y adopte estrategias de mitigación de riesgos climáticos y económicos para fortalecer su resiliencia ante estos desafíos.</w:t>
      </w:r>
    </w:p>
    <w:p w14:paraId="1987AC7F" w14:textId="77777777" w:rsidR="00806546" w:rsidRPr="00DF4B57" w:rsidRDefault="00806546" w:rsidP="00FB435B">
      <w:pPr>
        <w:tabs>
          <w:tab w:val="left" w:pos="851"/>
        </w:tabs>
        <w:spacing w:line="276" w:lineRule="auto"/>
        <w:ind w:left="284"/>
        <w:jc w:val="both"/>
        <w:rPr>
          <w:sz w:val="22"/>
          <w:szCs w:val="22"/>
        </w:rPr>
      </w:pPr>
    </w:p>
    <w:p w14:paraId="38236BDC" w14:textId="77777777" w:rsidR="004F7490" w:rsidRPr="00DF4B57" w:rsidRDefault="00563E92" w:rsidP="00FB435B">
      <w:pPr>
        <w:tabs>
          <w:tab w:val="left" w:pos="851"/>
        </w:tabs>
        <w:spacing w:line="276" w:lineRule="auto"/>
        <w:ind w:left="284"/>
        <w:jc w:val="both"/>
        <w:rPr>
          <w:rFonts w:ascii="Montserrat" w:hAnsi="Montserrat"/>
          <w:b/>
          <w:bCs/>
        </w:rPr>
      </w:pPr>
      <w:r w:rsidRPr="00DF4B57">
        <w:rPr>
          <w:rFonts w:ascii="Montserrat" w:hAnsi="Montserrat"/>
          <w:b/>
          <w:bCs/>
        </w:rPr>
        <w:t>1.2 FINANZAS PÚBLICAS 2025</w:t>
      </w:r>
    </w:p>
    <w:p w14:paraId="0299C0C5" w14:textId="23B6D559" w:rsidR="00563E92" w:rsidRPr="00DF4B57" w:rsidRDefault="00563E92" w:rsidP="00FB435B">
      <w:pPr>
        <w:tabs>
          <w:tab w:val="left" w:pos="851"/>
        </w:tabs>
        <w:spacing w:line="276" w:lineRule="auto"/>
        <w:ind w:left="284"/>
        <w:jc w:val="both"/>
        <w:rPr>
          <w:rFonts w:ascii="Montserrat" w:hAnsi="Montserrat"/>
          <w:b/>
          <w:bCs/>
          <w:sz w:val="22"/>
          <w:szCs w:val="22"/>
        </w:rPr>
      </w:pPr>
      <w:r w:rsidRPr="00DF4B57">
        <w:rPr>
          <w:rFonts w:ascii="Montserrat" w:hAnsi="Montserrat"/>
          <w:b/>
          <w:bCs/>
          <w:sz w:val="22"/>
          <w:szCs w:val="22"/>
        </w:rPr>
        <w:t xml:space="preserve"> </w:t>
      </w:r>
    </w:p>
    <w:p w14:paraId="5F84EE40" w14:textId="0FF1A9B8"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los primeros tres años de gobierno, la Nueva Gobernanza ha dado pasos firmes hacia la transformación de las finanzas públicas de Zacatecas, logrando revertir un panorama crítico heredado al inicio de la administración. Este periodo se ha caracterizado por acciones responsables que han reducido significativamente la carga financiera, estableciendo un modelo económico </w:t>
      </w:r>
      <w:r w:rsidR="00210335" w:rsidRPr="00DF4B57">
        <w:rPr>
          <w:rFonts w:ascii="Montserrat" w:hAnsi="Montserrat"/>
          <w:sz w:val="22"/>
          <w:szCs w:val="22"/>
        </w:rPr>
        <w:t>fuerte y sostenible</w:t>
      </w:r>
      <w:r w:rsidRPr="00DF4B57">
        <w:rPr>
          <w:rFonts w:ascii="Montserrat" w:hAnsi="Montserrat"/>
          <w:sz w:val="22"/>
          <w:szCs w:val="22"/>
        </w:rPr>
        <w:t>.</w:t>
      </w:r>
    </w:p>
    <w:p w14:paraId="52C906DF"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09B4FF4C" w14:textId="1DC2ED8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Durante este tiempo, se liquidaron de manera puntual y ordenada las deudas con proveedores y contratistas, </w:t>
      </w:r>
      <w:r w:rsidR="00210335" w:rsidRPr="00DF4B57">
        <w:rPr>
          <w:rFonts w:ascii="Montserrat" w:hAnsi="Montserrat"/>
          <w:sz w:val="22"/>
          <w:szCs w:val="22"/>
        </w:rPr>
        <w:t xml:space="preserve">al haberse asignado un presupuesto por el orden de $244,500,000.00 para el presente año, </w:t>
      </w:r>
      <w:r w:rsidRPr="00DF4B57">
        <w:rPr>
          <w:rFonts w:ascii="Montserrat" w:hAnsi="Montserrat"/>
          <w:sz w:val="22"/>
          <w:szCs w:val="22"/>
        </w:rPr>
        <w:t xml:space="preserve">eliminando rezagos que comprometían la operación del </w:t>
      </w:r>
      <w:r w:rsidR="00A86EFC" w:rsidRPr="00DF4B57">
        <w:rPr>
          <w:rFonts w:ascii="Montserrat" w:hAnsi="Montserrat"/>
          <w:sz w:val="22"/>
          <w:szCs w:val="22"/>
        </w:rPr>
        <w:t>Estado</w:t>
      </w:r>
      <w:r w:rsidRPr="00DF4B57">
        <w:rPr>
          <w:rFonts w:ascii="Montserrat" w:hAnsi="Montserrat"/>
          <w:sz w:val="22"/>
          <w:szCs w:val="22"/>
        </w:rPr>
        <w:t xml:space="preserve">. Asimismo, se resolvieron las obligaciones fiscales pendientes con el </w:t>
      </w:r>
      <w:r w:rsidR="00210335" w:rsidRPr="00DF4B57">
        <w:rPr>
          <w:rFonts w:ascii="Montserrat" w:hAnsi="Montserrat"/>
          <w:sz w:val="22"/>
          <w:szCs w:val="22"/>
        </w:rPr>
        <w:t>Servicio de Administración Tributaria (</w:t>
      </w:r>
      <w:r w:rsidRPr="00DF4B57">
        <w:rPr>
          <w:rFonts w:ascii="Montserrat" w:hAnsi="Montserrat"/>
          <w:sz w:val="22"/>
          <w:szCs w:val="22"/>
        </w:rPr>
        <w:t>SAT</w:t>
      </w:r>
      <w:r w:rsidR="00210335" w:rsidRPr="00DF4B57">
        <w:rPr>
          <w:rFonts w:ascii="Montserrat" w:hAnsi="Montserrat"/>
          <w:sz w:val="22"/>
          <w:szCs w:val="22"/>
        </w:rPr>
        <w:t>)</w:t>
      </w:r>
      <w:r w:rsidRPr="00DF4B57">
        <w:rPr>
          <w:rFonts w:ascii="Montserrat" w:hAnsi="Montserrat"/>
          <w:sz w:val="22"/>
          <w:szCs w:val="22"/>
        </w:rPr>
        <w:t>, evitando sanciones que habrían deteriorado aún más las finanzas públicas. De igual forma, los compromisos patronales de seguridad social se han cumplido cabalmente, fortaleciendo la estabilidad laboral en el sector público.</w:t>
      </w:r>
    </w:p>
    <w:p w14:paraId="3B6391DC"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7FB2BC41"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A262EE7" wp14:editId="206F613D">
            <wp:extent cx="5924550" cy="2581275"/>
            <wp:effectExtent l="0" t="0" r="0" b="9525"/>
            <wp:docPr id="853407741" name="Gráfico 1">
              <a:extLst xmlns:a="http://schemas.openxmlformats.org/drawingml/2006/main">
                <a:ext uri="{FF2B5EF4-FFF2-40B4-BE49-F238E27FC236}">
                  <a16:creationId xmlns:a16="http://schemas.microsoft.com/office/drawing/2014/main" id="{6A6FCFFC-2A8E-48CE-9374-66A5F7E22D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83B1603" w14:textId="77777777" w:rsidR="00806546" w:rsidRPr="00DF4B57" w:rsidRDefault="00806546" w:rsidP="00FB435B">
      <w:pPr>
        <w:tabs>
          <w:tab w:val="left" w:pos="851"/>
        </w:tabs>
        <w:spacing w:line="276" w:lineRule="auto"/>
        <w:ind w:left="284"/>
        <w:jc w:val="both"/>
        <w:rPr>
          <w:rFonts w:ascii="Montserrat" w:hAnsi="Montserrat"/>
          <w:sz w:val="22"/>
          <w:szCs w:val="22"/>
        </w:rPr>
      </w:pPr>
    </w:p>
    <w:p w14:paraId="06ED0BEB" w14:textId="1C6C8A8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Las asignaciones estratégicas han sido clave para estabilizar las finanzas del </w:t>
      </w:r>
      <w:r w:rsidR="00A86EFC" w:rsidRPr="00DF4B57">
        <w:rPr>
          <w:rFonts w:ascii="Montserrat" w:hAnsi="Montserrat"/>
          <w:sz w:val="22"/>
          <w:szCs w:val="22"/>
        </w:rPr>
        <w:t>Estado</w:t>
      </w:r>
      <w:r w:rsidRPr="00DF4B57">
        <w:rPr>
          <w:rFonts w:ascii="Montserrat" w:hAnsi="Montserrat"/>
          <w:sz w:val="22"/>
          <w:szCs w:val="22"/>
        </w:rPr>
        <w:t>, asegurando la continuidad de servicios esenciales como la ed</w:t>
      </w:r>
      <w:r w:rsidR="00E86CD0" w:rsidRPr="00DF4B57">
        <w:rPr>
          <w:rFonts w:ascii="Montserrat" w:hAnsi="Montserrat"/>
          <w:sz w:val="22"/>
          <w:szCs w:val="22"/>
        </w:rPr>
        <w:t xml:space="preserve">ucación básica y </w:t>
      </w:r>
      <w:r w:rsidR="00210335" w:rsidRPr="00DF4B57">
        <w:rPr>
          <w:rFonts w:ascii="Montserrat" w:hAnsi="Montserrat"/>
          <w:sz w:val="22"/>
          <w:szCs w:val="22"/>
        </w:rPr>
        <w:t xml:space="preserve">, media y </w:t>
      </w:r>
      <w:r w:rsidR="00E86CD0" w:rsidRPr="00DF4B57">
        <w:rPr>
          <w:rFonts w:ascii="Montserrat" w:hAnsi="Montserrat"/>
          <w:sz w:val="22"/>
          <w:szCs w:val="22"/>
        </w:rPr>
        <w:t>media superior; e</w:t>
      </w:r>
      <w:r w:rsidRPr="00DF4B57">
        <w:rPr>
          <w:rFonts w:ascii="Montserrat" w:hAnsi="Montserrat"/>
          <w:sz w:val="22"/>
          <w:szCs w:val="22"/>
        </w:rPr>
        <w:t>n particular, la Universidad Autónoma de Zacatecas</w:t>
      </w:r>
      <w:r w:rsidR="00210335" w:rsidRPr="00DF4B57">
        <w:rPr>
          <w:rFonts w:ascii="Montserrat" w:hAnsi="Montserrat"/>
          <w:sz w:val="22"/>
          <w:szCs w:val="22"/>
        </w:rPr>
        <w:t xml:space="preserve"> “Francisco García Salinas”</w:t>
      </w:r>
      <w:r w:rsidRPr="00DF4B57">
        <w:rPr>
          <w:rFonts w:ascii="Montserrat" w:hAnsi="Montserrat"/>
          <w:sz w:val="22"/>
          <w:szCs w:val="22"/>
        </w:rPr>
        <w:t>, que enfrenta graves problemas financieros, ha recibido recursos específicos que le han permitido mantener su operatividad, cumplir con el pago de salarios y preservar la calidad educativa para miles de estudiantes. Además, por primera vez de manera histórica se contempla una asignación adicional de 200 millones de pesos para la creación de un fondo revolvente, diseñado como una estrategia crucial para saldar adeudos históricos y garantizar su sostenibilidad financiera a largo plazo.</w:t>
      </w:r>
    </w:p>
    <w:p w14:paraId="53F000E5"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4EEEE50D" w14:textId="6E9EF6D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Reconociendo la necesidad de fortalecer las finanzas municipales, se han destinado apoyos financieros a los ayuntamientos para superar rezagos, mejorar su capacidad operativa y garantizar la prestación de servicios públicos básicos. Para continuar en esta línea, se propone una asignación de 100 millones de pesos al Fondo de </w:t>
      </w:r>
      <w:r w:rsidR="00C60D0E" w:rsidRPr="00DF4B57">
        <w:rPr>
          <w:rFonts w:ascii="Montserrat" w:hAnsi="Montserrat"/>
          <w:sz w:val="22"/>
          <w:szCs w:val="22"/>
        </w:rPr>
        <w:t>Recuperación</w:t>
      </w:r>
      <w:r w:rsidRPr="00DF4B57">
        <w:rPr>
          <w:rFonts w:ascii="Montserrat" w:hAnsi="Montserrat"/>
          <w:sz w:val="22"/>
          <w:szCs w:val="22"/>
        </w:rPr>
        <w:t xml:space="preserve"> Financiera Municipal, con el objetivo de incentivar la reorganización de las haciendas municipales y fomentar su sostenibilidad económica.</w:t>
      </w:r>
    </w:p>
    <w:p w14:paraId="7B3FB272"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3DD603C8"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mc:AlternateContent>
          <mc:Choice Requires="wps">
            <w:drawing>
              <wp:anchor distT="0" distB="0" distL="114300" distR="114300" simplePos="0" relativeHeight="251659264" behindDoc="0" locked="0" layoutInCell="1" allowOverlap="1" wp14:anchorId="776E733F" wp14:editId="63482D86">
                <wp:simplePos x="0" y="0"/>
                <wp:positionH relativeFrom="column">
                  <wp:posOffset>61595</wp:posOffset>
                </wp:positionH>
                <wp:positionV relativeFrom="paragraph">
                  <wp:posOffset>2606675</wp:posOffset>
                </wp:positionV>
                <wp:extent cx="1666875" cy="260350"/>
                <wp:effectExtent l="0" t="0" r="9525" b="6350"/>
                <wp:wrapNone/>
                <wp:docPr id="3" name="CuadroTexto 2">
                  <a:extLst xmlns:a="http://schemas.openxmlformats.org/drawingml/2006/main">
                    <a:ext uri="{FF2B5EF4-FFF2-40B4-BE49-F238E27FC236}">
                      <a16:creationId xmlns:a16="http://schemas.microsoft.com/office/drawing/2014/main" id="{0521301B-FAF8-EACA-8C8B-982B46BDF084}"/>
                    </a:ext>
                  </a:extLst>
                </wp:docPr>
                <wp:cNvGraphicFramePr/>
                <a:graphic xmlns:a="http://schemas.openxmlformats.org/drawingml/2006/main">
                  <a:graphicData uri="http://schemas.microsoft.com/office/word/2010/wordprocessingShape">
                    <wps:wsp>
                      <wps:cNvSpPr txBox="1"/>
                      <wps:spPr>
                        <a:xfrm>
                          <a:off x="0" y="0"/>
                          <a:ext cx="1666875" cy="2603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25E2F9C0" w14:textId="77777777" w:rsidR="00EC778B" w:rsidRPr="00891210" w:rsidRDefault="00EC778B" w:rsidP="00563E92">
                            <w:pPr>
                              <w:rPr>
                                <w:rFonts w:ascii="Montserrat" w:hAnsi="Montserrat"/>
                                <w:b/>
                                <w:bCs/>
                                <w:color w:val="000000" w:themeColor="dark1"/>
                                <w:kern w:val="24"/>
                                <w:sz w:val="12"/>
                                <w:szCs w:val="12"/>
                              </w:rPr>
                            </w:pPr>
                            <w:r w:rsidRPr="00891210">
                              <w:rPr>
                                <w:rFonts w:ascii="Montserrat" w:hAnsi="Montserrat"/>
                                <w:b/>
                                <w:bCs/>
                                <w:color w:val="000000" w:themeColor="dark1"/>
                                <w:kern w:val="24"/>
                                <w:sz w:val="16"/>
                                <w:szCs w:val="16"/>
                              </w:rPr>
                              <w:t>cifras en millones de pesos</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type w14:anchorId="776E733F" id="_x0000_t202" coordsize="21600,21600" o:spt="202" path="m,l,21600r21600,l21600,xe">
                <v:stroke joinstyle="miter"/>
                <v:path gradientshapeok="t" o:connecttype="rect"/>
              </v:shapetype>
              <v:shape id="CuadroTexto 2" o:spid="_x0000_s1026" type="#_x0000_t202" style="position:absolute;left:0;text-align:left;margin-left:4.85pt;margin-top:205.25pt;width:131.25pt;height: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" fillcolor="white [3201]" stroked="f">
                <v:textbox>
                  <w:txbxContent>
                    <w:p w14:paraId="25E2F9C0" w14:textId="77777777" w:rsidR="00EC778B" w:rsidRPr="00891210" w:rsidRDefault="00EC778B" w:rsidP="00563E92">
                      <w:pPr>
                        <w:rPr>
                          <w:rFonts w:ascii="Montserrat" w:hAnsi="Montserrat"/>
                          <w:b/>
                          <w:bCs/>
                          <w:color w:val="000000" w:themeColor="dark1"/>
                          <w:kern w:val="24"/>
                          <w:sz w:val="12"/>
                          <w:szCs w:val="12"/>
                        </w:rPr>
                      </w:pPr>
                      <w:r w:rsidRPr="00891210">
                        <w:rPr>
                          <w:rFonts w:ascii="Montserrat" w:hAnsi="Montserrat"/>
                          <w:b/>
                          <w:bCs/>
                          <w:color w:val="000000" w:themeColor="dark1"/>
                          <w:kern w:val="24"/>
                          <w:sz w:val="16"/>
                          <w:szCs w:val="16"/>
                        </w:rPr>
                        <w:t>cifras en millones de pesos</w:t>
                      </w:r>
                    </w:p>
                  </w:txbxContent>
                </v:textbox>
              </v:shape>
            </w:pict>
          </mc:Fallback>
        </mc:AlternateContent>
      </w:r>
      <w:r w:rsidRPr="00DF4B57">
        <w:rPr>
          <w:noProof/>
          <w:sz w:val="22"/>
          <w:szCs w:val="22"/>
          <w:lang w:eastAsia="es-MX"/>
        </w:rPr>
        <w:drawing>
          <wp:inline distT="0" distB="0" distL="0" distR="0" wp14:anchorId="63074E69" wp14:editId="2A57FF18">
            <wp:extent cx="5971540" cy="2870200"/>
            <wp:effectExtent l="0" t="0" r="10160" b="6350"/>
            <wp:docPr id="981439052" name="Gráfico 1">
              <a:extLst xmlns:a="http://schemas.openxmlformats.org/drawingml/2006/main">
                <a:ext uri="{FF2B5EF4-FFF2-40B4-BE49-F238E27FC236}">
                  <a16:creationId xmlns:a16="http://schemas.microsoft.com/office/drawing/2014/main" id="{DBF6CA97-91FB-43DB-932A-7B9F6CFE35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24728A2"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565BE440" w14:textId="227BCD0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Conscientes de la relevancia de estabilizar el sistema de pensiones, a pesar de las reformas estructurales a la Ley del Instituto de Servicios de Seguridad Social de los Trabajadores del </w:t>
      </w:r>
      <w:r w:rsidR="00A86EFC" w:rsidRPr="00DF4B57">
        <w:rPr>
          <w:rFonts w:ascii="Montserrat" w:hAnsi="Montserrat"/>
          <w:sz w:val="22"/>
          <w:szCs w:val="22"/>
        </w:rPr>
        <w:t>Estado</w:t>
      </w:r>
      <w:r w:rsidRPr="00DF4B57">
        <w:rPr>
          <w:rFonts w:ascii="Montserrat" w:hAnsi="Montserrat"/>
          <w:sz w:val="22"/>
          <w:szCs w:val="22"/>
        </w:rPr>
        <w:t xml:space="preserve"> de Zacatecas</w:t>
      </w:r>
      <w:r w:rsidR="00210335" w:rsidRPr="00DF4B57">
        <w:rPr>
          <w:rFonts w:ascii="Montserrat" w:hAnsi="Montserrat"/>
          <w:sz w:val="22"/>
          <w:szCs w:val="22"/>
        </w:rPr>
        <w:t xml:space="preserve"> (ISSSTEZAC)</w:t>
      </w:r>
      <w:r w:rsidRPr="00DF4B57">
        <w:rPr>
          <w:rFonts w:ascii="Montserrat" w:hAnsi="Montserrat"/>
          <w:sz w:val="22"/>
          <w:szCs w:val="22"/>
        </w:rPr>
        <w:t xml:space="preserve">, estos esfuerzos necesitan seguir acompañándose por asignaciones adicionales. Es por esto </w:t>
      </w:r>
      <w:proofErr w:type="gramStart"/>
      <w:r w:rsidRPr="00DF4B57">
        <w:rPr>
          <w:rFonts w:ascii="Montserrat" w:hAnsi="Montserrat"/>
          <w:sz w:val="22"/>
          <w:szCs w:val="22"/>
        </w:rPr>
        <w:t>que</w:t>
      </w:r>
      <w:proofErr w:type="gramEnd"/>
      <w:r w:rsidRPr="00DF4B57">
        <w:rPr>
          <w:rFonts w:ascii="Montserrat" w:hAnsi="Montserrat"/>
          <w:sz w:val="22"/>
          <w:szCs w:val="22"/>
        </w:rPr>
        <w:t xml:space="preserve">, se plantea una asignación de 100 millones de pesos destinada al saneamiento del fondo de pensiones. Este recurso permitirá atender pasivos acumulados, fortaleciendo la capacidad financiera del sistema y asegurando el cumplimiento de las obligaciones hacia </w:t>
      </w:r>
      <w:r w:rsidRPr="00DF4B57">
        <w:rPr>
          <w:rFonts w:ascii="Montserrat" w:hAnsi="Montserrat"/>
          <w:sz w:val="22"/>
          <w:szCs w:val="22"/>
        </w:rPr>
        <w:lastRenderedPageBreak/>
        <w:t>trabajadores jubilados y pensionados. Esta medida aporta certidumbre a miles de familias que dependen de estos ingresos para su bienestar.</w:t>
      </w:r>
    </w:p>
    <w:p w14:paraId="20833140"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1E5047DD"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0CE1F33E" wp14:editId="52AB2C17">
            <wp:extent cx="5971540" cy="2923953"/>
            <wp:effectExtent l="0" t="0" r="10160" b="10160"/>
            <wp:docPr id="661527436" name="Gráfico 1">
              <a:extLst xmlns:a="http://schemas.openxmlformats.org/drawingml/2006/main">
                <a:ext uri="{FF2B5EF4-FFF2-40B4-BE49-F238E27FC236}">
                  <a16:creationId xmlns:a16="http://schemas.microsoft.com/office/drawing/2014/main" id="{6297E051-DD66-4C03-A2C9-6BB5FF4425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562EA1A"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08E1B03F" w14:textId="2EBBB30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Asimismo, se asignarán 100 millones de pesos adicionales para continuar con el saneamiento financiero de los organismos descentralizados de educación, en el marco de una estrategia integral para fortalecer el sistema educativo. Estos recursos estarán enfocados en cubrir adeudos históricos y garantizar la operatividad de instituciones clave, permitiendo mejoras continuas en la calidad educativa y el cumplimiento de compromisos laborales.</w:t>
      </w:r>
    </w:p>
    <w:p w14:paraId="71D0B7C3"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553314E3"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3F99B39" wp14:editId="49C4E287">
            <wp:extent cx="5972175" cy="2143125"/>
            <wp:effectExtent l="0" t="0" r="9525" b="9525"/>
            <wp:docPr id="601557809" name="Gráfico 1">
              <a:extLst xmlns:a="http://schemas.openxmlformats.org/drawingml/2006/main">
                <a:ext uri="{FF2B5EF4-FFF2-40B4-BE49-F238E27FC236}">
                  <a16:creationId xmlns:a16="http://schemas.microsoft.com/office/drawing/2014/main" id="{D8665990-CFEF-4019-838A-EB6E99518F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7608393"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23B5248E" w14:textId="1E27121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Proyecto de Presupuesto de Egresos para el Ejercicio Fiscal 2025 mantiene el compromiso de no adquirir deuda de corto </w:t>
      </w:r>
      <w:r w:rsidR="00210335" w:rsidRPr="00DF4B57">
        <w:rPr>
          <w:rFonts w:ascii="Montserrat" w:hAnsi="Montserrat"/>
          <w:sz w:val="22"/>
          <w:szCs w:val="22"/>
        </w:rPr>
        <w:t>o</w:t>
      </w:r>
      <w:r w:rsidRPr="00DF4B57">
        <w:rPr>
          <w:rFonts w:ascii="Montserrat" w:hAnsi="Montserrat"/>
          <w:sz w:val="22"/>
          <w:szCs w:val="22"/>
        </w:rPr>
        <w:t xml:space="preserve"> largo plazo, ni solicitar anticipos de participaciones, consolidando la independencia financiera del </w:t>
      </w:r>
      <w:r w:rsidR="00A86EFC" w:rsidRPr="00DF4B57">
        <w:rPr>
          <w:rFonts w:ascii="Montserrat" w:hAnsi="Montserrat"/>
          <w:sz w:val="22"/>
          <w:szCs w:val="22"/>
        </w:rPr>
        <w:t>Estado</w:t>
      </w:r>
      <w:r w:rsidRPr="00DF4B57">
        <w:rPr>
          <w:rFonts w:ascii="Montserrat" w:hAnsi="Montserrat"/>
          <w:sz w:val="22"/>
          <w:szCs w:val="22"/>
        </w:rPr>
        <w:t xml:space="preserve"> y evitando presiones sobre el flujo de recursos en ejercicios futuros. Además, se asegura el </w:t>
      </w:r>
      <w:r w:rsidRPr="00DF4B57">
        <w:rPr>
          <w:rFonts w:ascii="Montserrat" w:hAnsi="Montserrat"/>
          <w:sz w:val="22"/>
          <w:szCs w:val="22"/>
        </w:rPr>
        <w:lastRenderedPageBreak/>
        <w:t>cumplimiento puntual de las obligaciones patronales, fortaleciendo la confianza en la administración pública.</w:t>
      </w:r>
    </w:p>
    <w:p w14:paraId="79B03ABC"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77481820"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21332299" wp14:editId="1A399595">
            <wp:extent cx="6010275" cy="2998381"/>
            <wp:effectExtent l="0" t="0" r="9525" b="12065"/>
            <wp:docPr id="198558348" name="Gráfico 1">
              <a:extLst xmlns:a="http://schemas.openxmlformats.org/drawingml/2006/main">
                <a:ext uri="{FF2B5EF4-FFF2-40B4-BE49-F238E27FC236}">
                  <a16:creationId xmlns:a16="http://schemas.microsoft.com/office/drawing/2014/main" id="{B68876BB-3E4A-4C89-83B5-687C83174B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3D27AD7" w14:textId="5D5E94BA" w:rsidR="00563E92" w:rsidRPr="00DF4B57" w:rsidRDefault="00210335"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w:t>
      </w:r>
      <w:r w:rsidR="00563E92" w:rsidRPr="00DF4B57">
        <w:rPr>
          <w:rFonts w:ascii="Montserrat" w:hAnsi="Montserrat"/>
          <w:sz w:val="22"/>
          <w:szCs w:val="22"/>
        </w:rPr>
        <w:t>as políticas anti - quebranto, diseñadas e impulsadas por la Nueva Gobernanza, han trascendido el ámbito de la actual administración al integrarse formalmente en el marco regulatorio estatal. Esto brinda certeza al pueblo zacatecano</w:t>
      </w:r>
      <w:r w:rsidRPr="00DF4B57">
        <w:rPr>
          <w:rFonts w:ascii="Montserrat" w:hAnsi="Montserrat"/>
          <w:sz w:val="22"/>
          <w:szCs w:val="22"/>
        </w:rPr>
        <w:t>,</w:t>
      </w:r>
      <w:r w:rsidR="00563E92" w:rsidRPr="00DF4B57">
        <w:rPr>
          <w:rFonts w:ascii="Montserrat" w:hAnsi="Montserrat"/>
          <w:sz w:val="22"/>
          <w:szCs w:val="22"/>
        </w:rPr>
        <w:t xml:space="preserve"> que sus finanzas públicas estarán protegidas y jamás volverán a comprometerse de manera irresponsable.</w:t>
      </w:r>
    </w:p>
    <w:p w14:paraId="49C75F93"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26CB4E0E" w14:textId="76D3C8D6" w:rsidR="00E86CD0"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Hoy, a mitad de la administración, Zacatecas ha experimentado un cambio financiero drástico. Los compromisos que alguna vez parecieron insuperables han sido prácticamente resueltos. Este logro es resultado de una administración disciplinada, que prioriza la eficiencia y transparencia en el manejo de los recursos públicos. El saneamiento financiero alcanzado no solo representa un éxito administrativo, sino también un avance fundamental para garantizar el bienestar y desarrollo sostenible </w:t>
      </w:r>
      <w:r w:rsidR="00210335" w:rsidRPr="00DF4B57">
        <w:rPr>
          <w:rFonts w:ascii="Montserrat" w:hAnsi="Montserrat"/>
          <w:sz w:val="22"/>
          <w:szCs w:val="22"/>
        </w:rPr>
        <w:t>del Estado.</w:t>
      </w:r>
    </w:p>
    <w:p w14:paraId="08D6FAD7" w14:textId="77777777" w:rsidR="00210335" w:rsidRPr="00DF4B57" w:rsidRDefault="00210335" w:rsidP="00FB435B">
      <w:pPr>
        <w:tabs>
          <w:tab w:val="left" w:pos="851"/>
        </w:tabs>
        <w:spacing w:line="276" w:lineRule="auto"/>
        <w:ind w:left="284"/>
        <w:jc w:val="both"/>
        <w:rPr>
          <w:rFonts w:ascii="Montserrat" w:hAnsi="Montserrat"/>
          <w:sz w:val="22"/>
          <w:szCs w:val="22"/>
        </w:rPr>
      </w:pPr>
    </w:p>
    <w:p w14:paraId="659E61D7"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6290BB09" w14:textId="076D7259" w:rsidR="00210335" w:rsidRPr="00DF4B57" w:rsidRDefault="00210335" w:rsidP="00FB435B">
      <w:pPr>
        <w:pStyle w:val="Prrafodelista"/>
        <w:numPr>
          <w:ilvl w:val="1"/>
          <w:numId w:val="42"/>
        </w:numPr>
        <w:spacing w:line="276" w:lineRule="auto"/>
        <w:rPr>
          <w:rFonts w:ascii="Montserrat" w:hAnsi="Montserrat"/>
          <w:b/>
          <w:bCs/>
          <w:lang w:val="es-MX"/>
        </w:rPr>
      </w:pPr>
      <w:r w:rsidRPr="00DF4B57">
        <w:rPr>
          <w:rFonts w:ascii="Montserrat" w:hAnsi="Montserrat"/>
          <w:b/>
          <w:bCs/>
          <w:lang w:val="es-MX"/>
        </w:rPr>
        <w:t>VISIÓN DEL GASTO PÚBLICO 2025</w:t>
      </w:r>
    </w:p>
    <w:p w14:paraId="523CF41A" w14:textId="77777777" w:rsidR="00210335" w:rsidRPr="00DF4B57" w:rsidRDefault="00210335" w:rsidP="00FB435B">
      <w:pPr>
        <w:pStyle w:val="Prrafodelista"/>
        <w:spacing w:line="276" w:lineRule="auto"/>
        <w:ind w:left="1004"/>
        <w:rPr>
          <w:rFonts w:ascii="Montserrat" w:hAnsi="Montserrat"/>
          <w:b/>
          <w:bCs/>
          <w:lang w:val="es-MX"/>
        </w:rPr>
      </w:pPr>
    </w:p>
    <w:p w14:paraId="458857FC" w14:textId="77777777" w:rsidR="00E86CD0" w:rsidRPr="00DF4B57" w:rsidRDefault="00E86CD0" w:rsidP="00FB435B">
      <w:pPr>
        <w:pStyle w:val="Prrafodelista"/>
        <w:tabs>
          <w:tab w:val="left" w:pos="851"/>
        </w:tabs>
        <w:spacing w:line="276" w:lineRule="auto"/>
        <w:ind w:left="1004"/>
        <w:jc w:val="both"/>
        <w:rPr>
          <w:rFonts w:ascii="Montserrat" w:hAnsi="Montserrat"/>
          <w:b/>
          <w:bCs/>
          <w:lang w:val="es-MX"/>
        </w:rPr>
      </w:pPr>
    </w:p>
    <w:p w14:paraId="2F9ECF52" w14:textId="52A88C93" w:rsidR="00563E92" w:rsidRPr="00DF4B57" w:rsidRDefault="00563E92" w:rsidP="00FB435B">
      <w:pPr>
        <w:tabs>
          <w:tab w:val="left" w:pos="851"/>
        </w:tabs>
        <w:spacing w:line="276" w:lineRule="auto"/>
        <w:ind w:left="284"/>
        <w:jc w:val="both"/>
        <w:rPr>
          <w:rFonts w:ascii="Montserrat" w:hAnsi="Montserrat"/>
          <w:b/>
          <w:bCs/>
        </w:rPr>
      </w:pPr>
      <w:r w:rsidRPr="00DF4B57">
        <w:rPr>
          <w:rFonts w:ascii="Montserrat" w:hAnsi="Montserrat"/>
          <w:b/>
          <w:bCs/>
        </w:rPr>
        <w:t xml:space="preserve">1.3.1 Prioridades del Gasto Público </w:t>
      </w:r>
    </w:p>
    <w:p w14:paraId="2725B946"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7A84404C" w14:textId="75110E1A"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 administración de la Nueva Gobernanza ha definido un enfoque prioritario para el ejercicio del gasto en 2025, orientado a sectores clave que impactan directamente en el desarrollo</w:t>
      </w:r>
      <w:r w:rsidR="00210335" w:rsidRPr="00DF4B57">
        <w:rPr>
          <w:rFonts w:ascii="Montserrat" w:hAnsi="Montserrat"/>
          <w:sz w:val="22"/>
          <w:szCs w:val="22"/>
        </w:rPr>
        <w:t xml:space="preserve"> del Estado</w:t>
      </w:r>
      <w:r w:rsidRPr="00DF4B57">
        <w:rPr>
          <w:rFonts w:ascii="Montserrat" w:hAnsi="Montserrat"/>
          <w:sz w:val="22"/>
          <w:szCs w:val="22"/>
        </w:rPr>
        <w:t xml:space="preserve"> y bienestar de la población zacatecana.</w:t>
      </w:r>
    </w:p>
    <w:p w14:paraId="3EA396B3" w14:textId="77777777"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lastRenderedPageBreak/>
        <w:t>Infraestructura Estratégica</w:t>
      </w:r>
    </w:p>
    <w:p w14:paraId="24D92ADE" w14:textId="6D416C0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Se proponen asignaciones de recursos significativos a la construcción y rehabilitación de carreteras, esenciales para conectar regiones, fortalecer el comercio y mejorar la movilidad de personas y mercancías. La inversión en infraestructura vial genera oportunidades económicas y fomenta la competitividad regional.</w:t>
      </w:r>
    </w:p>
    <w:p w14:paraId="01DAFC5A"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3A4E5852"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023603F" wp14:editId="40774E1F">
            <wp:extent cx="5981700" cy="3048000"/>
            <wp:effectExtent l="0" t="0" r="0" b="0"/>
            <wp:docPr id="613334017" name="Gráfico 1">
              <a:extLst xmlns:a="http://schemas.openxmlformats.org/drawingml/2006/main">
                <a:ext uri="{FF2B5EF4-FFF2-40B4-BE49-F238E27FC236}">
                  <a16:creationId xmlns:a16="http://schemas.microsoft.com/office/drawing/2014/main" id="{1B8538D7-290F-45B3-B43C-4912A7826C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E6DD569"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6A9F1B2D" w14:textId="5862B031" w:rsidR="00563E92" w:rsidRPr="00DF4B57" w:rsidRDefault="00210335"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Los p</w:t>
      </w:r>
      <w:r w:rsidR="00563E92" w:rsidRPr="00DF4B57">
        <w:rPr>
          <w:rFonts w:ascii="Montserrat" w:hAnsi="Montserrat"/>
          <w:sz w:val="22"/>
          <w:szCs w:val="22"/>
        </w:rPr>
        <w:t>royectos de electrificación, agua potable y saneamiento en las comunidades más vulnerables son fundamentales para reducir la desigualdad y mejorar la calidad de vida. Estas acciones se alinean con el compromiso de garantizar servicios básicos universales.</w:t>
      </w:r>
    </w:p>
    <w:p w14:paraId="00F4C682"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74E281EF"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11308AB2" wp14:editId="357A84CE">
            <wp:extent cx="5581650" cy="2543175"/>
            <wp:effectExtent l="0" t="0" r="0" b="9525"/>
            <wp:docPr id="425838769" name="Gráfico 1">
              <a:extLst xmlns:a="http://schemas.openxmlformats.org/drawingml/2006/main">
                <a:ext uri="{FF2B5EF4-FFF2-40B4-BE49-F238E27FC236}">
                  <a16:creationId xmlns:a16="http://schemas.microsoft.com/office/drawing/2014/main" id="{BE54085E-3B03-4659-A1B6-0014B95B2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E012BF0"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309F9FF1" w14:textId="3DFF9843"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 rehabilitación y modernización de espacios escolares busca crear entornos de aprendizaje seguros y de calidad, preparando a las nuevas generaciones para enfrentar los retos del futuro.</w:t>
      </w:r>
    </w:p>
    <w:p w14:paraId="118128C5"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76C7AC9A"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1A0922FD" wp14:editId="6B8FFC8E">
            <wp:extent cx="5753100" cy="3095625"/>
            <wp:effectExtent l="0" t="0" r="0" b="9525"/>
            <wp:docPr id="2115232720" name="Gráfico 1">
              <a:extLst xmlns:a="http://schemas.openxmlformats.org/drawingml/2006/main">
                <a:ext uri="{FF2B5EF4-FFF2-40B4-BE49-F238E27FC236}">
                  <a16:creationId xmlns:a16="http://schemas.microsoft.com/office/drawing/2014/main" id="{34D741EB-FC2D-4690-8BD4-00E32DDC28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08920A0"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234A19FD" w14:textId="3AF4BBE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Reconociendo la importancia de proteger los recursos naturales y fomentar un desarrollo sostenible, el presupuesto 2025 también prioriza proyectos dirigidos a la sostenibilidad ambiental a través de programas estratégicos.</w:t>
      </w:r>
    </w:p>
    <w:p w14:paraId="59D842AF"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6CD3BE39" w14:textId="09C0909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Con el Programa Sostenibilidad del Agua, la Secretaría del</w:t>
      </w:r>
      <w:r w:rsidR="00800B63" w:rsidRPr="00DF4B57">
        <w:rPr>
          <w:rFonts w:ascii="Montserrat" w:hAnsi="Montserrat"/>
          <w:sz w:val="22"/>
          <w:szCs w:val="22"/>
        </w:rPr>
        <w:t xml:space="preserve"> Agua y</w:t>
      </w:r>
      <w:r w:rsidRPr="00DF4B57">
        <w:rPr>
          <w:rFonts w:ascii="Montserrat" w:hAnsi="Montserrat"/>
          <w:sz w:val="22"/>
          <w:szCs w:val="22"/>
        </w:rPr>
        <w:t xml:space="preserve"> Medio Ambiente propone implementar proyectos que garanticen el acceso equitativo al agua mediante la mejora de las redes de distribución, sistemas de captación de agua pluvial y rehabilitación de plantas de tratamiento. Estas acciones buscan reducir el desperdicio y garantizar la disponibilidad del recurso en el futuro.</w:t>
      </w:r>
    </w:p>
    <w:p w14:paraId="3AF91B64"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12357D35" w14:textId="21B0B4B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Asimismo, se proponen asigna</w:t>
      </w:r>
      <w:r w:rsidR="00B75611" w:rsidRPr="00DF4B57">
        <w:rPr>
          <w:rFonts w:ascii="Montserrat" w:hAnsi="Montserrat"/>
          <w:sz w:val="22"/>
          <w:szCs w:val="22"/>
        </w:rPr>
        <w:t>ciones presupuestarias para el d</w:t>
      </w:r>
      <w:r w:rsidRPr="00DF4B57">
        <w:rPr>
          <w:rFonts w:ascii="Montserrat" w:hAnsi="Montserrat"/>
          <w:sz w:val="22"/>
          <w:szCs w:val="22"/>
        </w:rPr>
        <w:t xml:space="preserve">esarrollo de infraestructura para la gestión integral de residuos sólidos, incluyendo la construcción de estaciones de transferencia y rellenos sanitarios regionales, además de programas educativos para fomentar la separación de residuos desde </w:t>
      </w:r>
      <w:r w:rsidR="00800B63" w:rsidRPr="00DF4B57">
        <w:rPr>
          <w:rFonts w:ascii="Montserrat" w:hAnsi="Montserrat"/>
          <w:sz w:val="22"/>
          <w:szCs w:val="22"/>
        </w:rPr>
        <w:t>su</w:t>
      </w:r>
      <w:r w:rsidRPr="00DF4B57">
        <w:rPr>
          <w:rFonts w:ascii="Montserrat" w:hAnsi="Montserrat"/>
          <w:sz w:val="22"/>
          <w:szCs w:val="22"/>
        </w:rPr>
        <w:t xml:space="preserve"> origen.</w:t>
      </w:r>
    </w:p>
    <w:p w14:paraId="1C6668F9"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6213A5C7" w14:textId="77777777" w:rsidR="00806546"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lastRenderedPageBreak/>
        <w:drawing>
          <wp:inline distT="0" distB="0" distL="0" distR="0" wp14:anchorId="576FE665" wp14:editId="42F6D612">
            <wp:extent cx="6000750" cy="1924050"/>
            <wp:effectExtent l="0" t="0" r="0" b="0"/>
            <wp:docPr id="874026678" name="Gráfico 1">
              <a:extLst xmlns:a="http://schemas.openxmlformats.org/drawingml/2006/main">
                <a:ext uri="{FF2B5EF4-FFF2-40B4-BE49-F238E27FC236}">
                  <a16:creationId xmlns:a16="http://schemas.microsoft.com/office/drawing/2014/main" id="{0718C847-D2C6-483C-9A1A-740FCBF3D4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9110E55" w14:textId="3872FEDA"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Estas inversiones no solo buscan atender las necesidades inmediatas de la población, sino también garantizar que el crecimiento de Zacatecas sea sostenible y respetuoso con el medio ambiente, posicionándolo como un </w:t>
      </w:r>
      <w:r w:rsidR="00A86EFC" w:rsidRPr="00DF4B57">
        <w:rPr>
          <w:rFonts w:ascii="Montserrat" w:hAnsi="Montserrat"/>
          <w:sz w:val="22"/>
          <w:szCs w:val="22"/>
        </w:rPr>
        <w:t>Estado</w:t>
      </w:r>
      <w:r w:rsidRPr="00DF4B57">
        <w:rPr>
          <w:rFonts w:ascii="Montserrat" w:hAnsi="Montserrat"/>
          <w:sz w:val="22"/>
          <w:szCs w:val="22"/>
        </w:rPr>
        <w:t xml:space="preserve"> comprometido con el bienestar de las generaciones presentes y futuras.</w:t>
      </w:r>
    </w:p>
    <w:p w14:paraId="4D3907AF" w14:textId="77777777" w:rsidR="00806546" w:rsidRPr="00DF4B57" w:rsidRDefault="00806546" w:rsidP="00FB435B">
      <w:pPr>
        <w:tabs>
          <w:tab w:val="left" w:pos="851"/>
        </w:tabs>
        <w:spacing w:line="276" w:lineRule="auto"/>
        <w:ind w:left="284"/>
        <w:jc w:val="both"/>
        <w:rPr>
          <w:rFonts w:ascii="Montserrat" w:hAnsi="Montserrat"/>
          <w:b/>
          <w:bCs/>
          <w:sz w:val="22"/>
          <w:szCs w:val="22"/>
        </w:rPr>
      </w:pPr>
    </w:p>
    <w:p w14:paraId="6E1EB12B" w14:textId="77777777" w:rsidR="00FB435B" w:rsidRPr="00DF4B57" w:rsidRDefault="00FB435B" w:rsidP="00FB435B">
      <w:pPr>
        <w:tabs>
          <w:tab w:val="left" w:pos="851"/>
        </w:tabs>
        <w:spacing w:line="276" w:lineRule="auto"/>
        <w:ind w:left="284"/>
        <w:jc w:val="both"/>
        <w:rPr>
          <w:rFonts w:ascii="Montserrat" w:hAnsi="Montserrat"/>
          <w:b/>
          <w:bCs/>
          <w:sz w:val="22"/>
          <w:szCs w:val="22"/>
        </w:rPr>
      </w:pPr>
    </w:p>
    <w:p w14:paraId="0E5F8F93" w14:textId="77777777"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t>El Campo es Solución y no Problema</w:t>
      </w:r>
    </w:p>
    <w:p w14:paraId="37003779"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0313B2D4" w14:textId="497C0CB4" w:rsidR="00563E92" w:rsidRPr="00DF4B57" w:rsidRDefault="00B75611"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w:t>
      </w:r>
      <w:r w:rsidR="00563E92" w:rsidRPr="00DF4B57">
        <w:rPr>
          <w:rFonts w:ascii="Montserrat" w:hAnsi="Montserrat"/>
          <w:sz w:val="22"/>
          <w:szCs w:val="22"/>
        </w:rPr>
        <w:t xml:space="preserve"> Nueva Gobernanza ha adoptado la premisa de que "</w:t>
      </w:r>
      <w:r w:rsidR="00800B63" w:rsidRPr="00DF4B57">
        <w:rPr>
          <w:rFonts w:ascii="Montserrat" w:hAnsi="Montserrat"/>
          <w:sz w:val="22"/>
          <w:szCs w:val="22"/>
        </w:rPr>
        <w:t>E</w:t>
      </w:r>
      <w:r w:rsidR="00563E92" w:rsidRPr="00DF4B57">
        <w:rPr>
          <w:rFonts w:ascii="Montserrat" w:hAnsi="Montserrat"/>
          <w:sz w:val="22"/>
          <w:szCs w:val="22"/>
        </w:rPr>
        <w:t>l campo es solución y no problema", una visión que orienta las políticas y programas destinados a fortalecer este sector estratégico para el desarrollo de Zacatecas</w:t>
      </w:r>
      <w:r w:rsidR="00800B63" w:rsidRPr="00DF4B57">
        <w:rPr>
          <w:rFonts w:ascii="Montserrat" w:hAnsi="Montserrat"/>
          <w:sz w:val="22"/>
          <w:szCs w:val="22"/>
        </w:rPr>
        <w:t>,</w:t>
      </w:r>
      <w:r w:rsidR="00563E92" w:rsidRPr="00DF4B57">
        <w:rPr>
          <w:rFonts w:ascii="Montserrat" w:hAnsi="Montserrat"/>
          <w:sz w:val="22"/>
          <w:szCs w:val="22"/>
        </w:rPr>
        <w:t xml:space="preserve"> </w:t>
      </w:r>
      <w:r w:rsidR="00800B63" w:rsidRPr="00DF4B57">
        <w:rPr>
          <w:rFonts w:ascii="Montserrat" w:hAnsi="Montserrat"/>
          <w:sz w:val="22"/>
          <w:szCs w:val="22"/>
        </w:rPr>
        <w:t>r</w:t>
      </w:r>
      <w:r w:rsidR="00563E92" w:rsidRPr="00DF4B57">
        <w:rPr>
          <w:rFonts w:ascii="Montserrat" w:hAnsi="Montserrat"/>
          <w:sz w:val="22"/>
          <w:szCs w:val="22"/>
        </w:rPr>
        <w:t xml:space="preserve">econociendo la importancia del campo no solo como eje </w:t>
      </w:r>
      <w:r w:rsidR="00800B63" w:rsidRPr="00DF4B57">
        <w:rPr>
          <w:rFonts w:ascii="Montserrat" w:hAnsi="Montserrat"/>
          <w:sz w:val="22"/>
          <w:szCs w:val="22"/>
        </w:rPr>
        <w:t>re</w:t>
      </w:r>
      <w:r w:rsidR="00563E92" w:rsidRPr="00DF4B57">
        <w:rPr>
          <w:rFonts w:ascii="Montserrat" w:hAnsi="Montserrat"/>
          <w:sz w:val="22"/>
          <w:szCs w:val="22"/>
        </w:rPr>
        <w:t xml:space="preserve">ctor económico, sino también como pieza clave para garantizar la seguridad alimentaria y la cohesión social, el Proyecto de Presupuesto </w:t>
      </w:r>
      <w:r w:rsidR="00800B63" w:rsidRPr="00DF4B57">
        <w:rPr>
          <w:rFonts w:ascii="Montserrat" w:hAnsi="Montserrat"/>
          <w:sz w:val="22"/>
          <w:szCs w:val="22"/>
        </w:rPr>
        <w:t xml:space="preserve">de Egresos </w:t>
      </w:r>
      <w:r w:rsidR="00563E92" w:rsidRPr="00DF4B57">
        <w:rPr>
          <w:rFonts w:ascii="Montserrat" w:hAnsi="Montserrat"/>
          <w:sz w:val="22"/>
          <w:szCs w:val="22"/>
        </w:rPr>
        <w:t>2025</w:t>
      </w:r>
      <w:r w:rsidR="00800B63" w:rsidRPr="00DF4B57">
        <w:rPr>
          <w:rFonts w:ascii="Montserrat" w:hAnsi="Montserrat"/>
          <w:sz w:val="22"/>
          <w:szCs w:val="22"/>
        </w:rPr>
        <w:t>,</w:t>
      </w:r>
      <w:r w:rsidR="00563E92" w:rsidRPr="00DF4B57">
        <w:rPr>
          <w:rFonts w:ascii="Montserrat" w:hAnsi="Montserrat"/>
          <w:sz w:val="22"/>
          <w:szCs w:val="22"/>
        </w:rPr>
        <w:t xml:space="preserve"> prioriza la inversión en este rubro continua</w:t>
      </w:r>
      <w:r w:rsidR="00800B63" w:rsidRPr="00DF4B57">
        <w:rPr>
          <w:rFonts w:ascii="Montserrat" w:hAnsi="Montserrat"/>
          <w:sz w:val="22"/>
          <w:szCs w:val="22"/>
        </w:rPr>
        <w:t>n</w:t>
      </w:r>
      <w:r w:rsidR="00563E92" w:rsidRPr="00DF4B57">
        <w:rPr>
          <w:rFonts w:ascii="Montserrat" w:hAnsi="Montserrat"/>
          <w:sz w:val="22"/>
          <w:szCs w:val="22"/>
        </w:rPr>
        <w:t>do la estrategia integral y transformadora adoptada desde el inicio de la administración.</w:t>
      </w:r>
    </w:p>
    <w:p w14:paraId="00718A41"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25C019E0" w14:textId="1ED18AE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Durante años, el sector agropecuario de Zacatecas enfrentó desafíos derivados de la falta de apoyo sostenido, la escasez de agua, la tecnificación limitada y las condiciones adversas del cambio climático. Sin embargo, la Nueva Gobernanza ha asumido el compromiso de revertir estas problemáticas con políticas que empoderen a los productores, incrementen la productividad y generen un impacto positivo en las familias que dependen de esta actividad.</w:t>
      </w:r>
    </w:p>
    <w:p w14:paraId="67CB591F"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55AD7C52" w14:textId="6FE54DA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Proyecto de Presupuesto de Egresos para el Ejercicio Fiscal 2025 propone destinar recursos específicos para mejorar las condiciones de vida de los pequeños productores, mujeres y jóvenes</w:t>
      </w:r>
      <w:r w:rsidR="00800B63" w:rsidRPr="00DF4B57">
        <w:rPr>
          <w:rFonts w:ascii="Montserrat" w:hAnsi="Montserrat"/>
          <w:sz w:val="22"/>
          <w:szCs w:val="22"/>
        </w:rPr>
        <w:t xml:space="preserve"> trabajadores del campo</w:t>
      </w:r>
      <w:r w:rsidRPr="00DF4B57">
        <w:rPr>
          <w:rFonts w:ascii="Montserrat" w:hAnsi="Montserrat"/>
          <w:sz w:val="22"/>
          <w:szCs w:val="22"/>
        </w:rPr>
        <w:t>, promoviendo su inclusión en proyectos productivos. Se otorgarán apoyos directos que fortalezcan la economía de estas familias y aseguren su participación en las actividades agrícolas y pecuarias.</w:t>
      </w:r>
    </w:p>
    <w:p w14:paraId="155F2910"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7B872D60" w14:textId="7EB700A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el mismo tenor, el Proyecto de Presupuesto de Egresos para el Ejercicio 2025 priorizará el desarrollo de una agricultura robusta mediante incentivos para la </w:t>
      </w:r>
      <w:r w:rsidRPr="00DF4B57">
        <w:rPr>
          <w:rFonts w:ascii="Montserrat" w:hAnsi="Montserrat"/>
          <w:sz w:val="22"/>
          <w:szCs w:val="22"/>
        </w:rPr>
        <w:lastRenderedPageBreak/>
        <w:t>adquisición de insumos, semillas mejoradas y fertilizantes de bajo impacto ambiental. También se apoyará a los productores con asesoramiento técnico para incrementar la calidad y rendimiento de sus cultivos, garantizando que la producción sea sostenible y competitiva en los mercados nacionales e internacionales.</w:t>
      </w:r>
    </w:p>
    <w:p w14:paraId="4DA22A6A"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0BE4C90B" w14:textId="614213A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En el ámbito pecuario, se implementarán medidas para mejorar la sanidad animal y aumentar la productividad del ganado. Se brindarán apoyos para infraestructura y manejo sostenible de los recursos naturales, asegurando que las actividades ganaderas sean más rentables y menos vulnerables a los cambios climáticos.</w:t>
      </w:r>
    </w:p>
    <w:p w14:paraId="3EF7C947"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63016690" w14:textId="4DCF63A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 administración estatal propone destinar recursos para mejorar el acceso y aprovechamiento del agua en las zonas rurales</w:t>
      </w:r>
      <w:r w:rsidR="00800B63" w:rsidRPr="00DF4B57">
        <w:rPr>
          <w:rFonts w:ascii="Montserrat" w:hAnsi="Montserrat"/>
          <w:sz w:val="22"/>
          <w:szCs w:val="22"/>
        </w:rPr>
        <w:t>, e</w:t>
      </w:r>
      <w:r w:rsidRPr="00DF4B57">
        <w:rPr>
          <w:rFonts w:ascii="Montserrat" w:hAnsi="Montserrat"/>
          <w:sz w:val="22"/>
          <w:szCs w:val="22"/>
        </w:rPr>
        <w:t>sto incluye la construcción y rehabilitación de bordos, presas y sistemas de riego tecnificado, permitiendo que los productores optimicen el uso del agua, especialmente en regiones afectadas por la sequía. Además, se fomentará el uso de tecnologías innovadoras para captación y almacenamiento de agua.</w:t>
      </w:r>
    </w:p>
    <w:p w14:paraId="4330B4ED"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47C88BA9" w14:textId="652F5AC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Bajo la misma tesitura, esta estrategia contempla acciones para recuperar y dinamizar las actividades agropecuarias en comunidades rurales que han enfrentado abandono o pérdida de productividad. Esto se logrará mediante inversiones en infraestructura agrícola y el fortalecimiento de las cadenas de valor para integrar a más productores al mercado.</w:t>
      </w:r>
    </w:p>
    <w:p w14:paraId="292E02D4"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73A2BB11"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noProof/>
          <w:sz w:val="22"/>
          <w:szCs w:val="22"/>
          <w:lang w:eastAsia="es-MX"/>
        </w:rPr>
        <w:drawing>
          <wp:inline distT="0" distB="0" distL="0" distR="0" wp14:anchorId="7A770867" wp14:editId="438A42F1">
            <wp:extent cx="5715000" cy="3448050"/>
            <wp:effectExtent l="0" t="0" r="0" b="0"/>
            <wp:docPr id="624131510" name="Gráfico 1">
              <a:extLst xmlns:a="http://schemas.openxmlformats.org/drawingml/2006/main">
                <a:ext uri="{FF2B5EF4-FFF2-40B4-BE49-F238E27FC236}">
                  <a16:creationId xmlns:a16="http://schemas.microsoft.com/office/drawing/2014/main" id="{8C4D9B61-24C3-4C9A-A50B-97CA71D894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B121478"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3E4F0FB9" w14:textId="74D778F1" w:rsidR="00946D00"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 xml:space="preserve">Con estas estrategias, el gobierno de Zacatecas reafirma su compromiso de transformar el campo en una solución para el desarrollo económico y social del </w:t>
      </w:r>
      <w:r w:rsidR="00A86EFC" w:rsidRPr="00DF4B57">
        <w:rPr>
          <w:rFonts w:ascii="Montserrat" w:hAnsi="Montserrat"/>
          <w:sz w:val="22"/>
          <w:szCs w:val="22"/>
        </w:rPr>
        <w:t>Estado</w:t>
      </w:r>
      <w:r w:rsidRPr="00DF4B57">
        <w:rPr>
          <w:rFonts w:ascii="Montserrat" w:hAnsi="Montserrat"/>
          <w:sz w:val="22"/>
          <w:szCs w:val="22"/>
        </w:rPr>
        <w:t xml:space="preserve">. </w:t>
      </w:r>
    </w:p>
    <w:p w14:paraId="77512839"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44EF71DD" w14:textId="1BE9E35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Estas acciones no solo benefician directamente a las familias rurales, sino que contribuyen al bienestar general al garantizar la seguridad alimentaria, generar empleos y consolidar a Zacatecas como un </w:t>
      </w:r>
      <w:r w:rsidR="00A86EFC" w:rsidRPr="00DF4B57">
        <w:rPr>
          <w:rFonts w:ascii="Montserrat" w:hAnsi="Montserrat"/>
          <w:sz w:val="22"/>
          <w:szCs w:val="22"/>
        </w:rPr>
        <w:t>Estado</w:t>
      </w:r>
      <w:r w:rsidRPr="00DF4B57">
        <w:rPr>
          <w:rFonts w:ascii="Montserrat" w:hAnsi="Montserrat"/>
          <w:sz w:val="22"/>
          <w:szCs w:val="22"/>
        </w:rPr>
        <w:t xml:space="preserve"> competitivo y sostenible en el sector agropecuario. El campo es solución y no problema.</w:t>
      </w:r>
    </w:p>
    <w:p w14:paraId="0DF79ED9" w14:textId="77777777" w:rsidR="00806546" w:rsidRPr="00DF4B57" w:rsidRDefault="00806546" w:rsidP="00FB435B">
      <w:pPr>
        <w:tabs>
          <w:tab w:val="left" w:pos="851"/>
        </w:tabs>
        <w:spacing w:line="276" w:lineRule="auto"/>
        <w:ind w:left="284"/>
        <w:jc w:val="both"/>
        <w:rPr>
          <w:rFonts w:ascii="Montserrat" w:hAnsi="Montserrat"/>
          <w:b/>
          <w:bCs/>
          <w:sz w:val="22"/>
          <w:szCs w:val="22"/>
        </w:rPr>
      </w:pPr>
    </w:p>
    <w:p w14:paraId="19D2D08C" w14:textId="77777777" w:rsidR="00A86EFC" w:rsidRPr="00DF4B57" w:rsidRDefault="00A86EFC" w:rsidP="00FB435B">
      <w:pPr>
        <w:tabs>
          <w:tab w:val="left" w:pos="851"/>
        </w:tabs>
        <w:spacing w:line="276" w:lineRule="auto"/>
        <w:ind w:left="284"/>
        <w:jc w:val="both"/>
        <w:rPr>
          <w:rFonts w:ascii="Montserrat" w:hAnsi="Montserrat"/>
          <w:b/>
          <w:bCs/>
          <w:sz w:val="22"/>
          <w:szCs w:val="22"/>
        </w:rPr>
      </w:pPr>
    </w:p>
    <w:p w14:paraId="30EFFA56" w14:textId="77777777"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t>Bienestar y Progreso</w:t>
      </w:r>
    </w:p>
    <w:p w14:paraId="0078259C" w14:textId="77777777" w:rsidR="00FB435B" w:rsidRPr="00DF4B57" w:rsidRDefault="00FB435B" w:rsidP="00FB435B">
      <w:pPr>
        <w:pStyle w:val="Prrafodelista"/>
        <w:tabs>
          <w:tab w:val="left" w:pos="851"/>
        </w:tabs>
        <w:spacing w:after="200" w:line="276" w:lineRule="auto"/>
        <w:ind w:left="284"/>
        <w:contextualSpacing/>
        <w:jc w:val="both"/>
        <w:rPr>
          <w:rFonts w:ascii="Montserrat" w:hAnsi="Montserrat"/>
          <w:b/>
          <w:bCs/>
          <w:lang w:val="es-MX"/>
        </w:rPr>
      </w:pPr>
    </w:p>
    <w:p w14:paraId="016380ED" w14:textId="30DBA11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Nueva Gobernanza ha sentado las bases de un Zacatecas resiliente y transformado, consolidando finanzas sanas y redirigiendo recursos hacia los sectores que promueven un desarrollo equitativo. Este esfuerzo se alinea con el compromiso de construir un </w:t>
      </w:r>
      <w:r w:rsidR="00A86EFC" w:rsidRPr="00DF4B57">
        <w:rPr>
          <w:rFonts w:ascii="Montserrat" w:hAnsi="Montserrat"/>
          <w:sz w:val="22"/>
          <w:szCs w:val="22"/>
        </w:rPr>
        <w:t>Estado</w:t>
      </w:r>
      <w:r w:rsidRPr="00DF4B57">
        <w:rPr>
          <w:rFonts w:ascii="Montserrat" w:hAnsi="Montserrat"/>
          <w:sz w:val="22"/>
          <w:szCs w:val="22"/>
        </w:rPr>
        <w:t xml:space="preserve"> que sea verdaderamente una “Ciudad de Bienestar y Progreso”, asegurando que cada familia zacatecana cuente con oportunidades reales para mejorar su calidad de vida.</w:t>
      </w:r>
    </w:p>
    <w:p w14:paraId="12556DB6"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6155A2BE" w14:textId="3102489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gasto social se consolida como uno de los ejes centrales del </w:t>
      </w:r>
      <w:r w:rsidR="00800B63" w:rsidRPr="00DF4B57">
        <w:rPr>
          <w:rFonts w:ascii="Montserrat" w:hAnsi="Montserrat"/>
          <w:sz w:val="22"/>
          <w:szCs w:val="22"/>
        </w:rPr>
        <w:t>Proyecto de P</w:t>
      </w:r>
      <w:r w:rsidRPr="00DF4B57">
        <w:rPr>
          <w:rFonts w:ascii="Montserrat" w:hAnsi="Montserrat"/>
          <w:sz w:val="22"/>
          <w:szCs w:val="22"/>
        </w:rPr>
        <w:t xml:space="preserve">resupuesto </w:t>
      </w:r>
      <w:r w:rsidR="00800B63" w:rsidRPr="00DF4B57">
        <w:rPr>
          <w:rFonts w:ascii="Montserrat" w:hAnsi="Montserrat"/>
          <w:sz w:val="22"/>
          <w:szCs w:val="22"/>
        </w:rPr>
        <w:t xml:space="preserve">de Egresos </w:t>
      </w:r>
      <w:r w:rsidRPr="00DF4B57">
        <w:rPr>
          <w:rFonts w:ascii="Montserrat" w:hAnsi="Montserrat"/>
          <w:sz w:val="22"/>
          <w:szCs w:val="22"/>
        </w:rPr>
        <w:t xml:space="preserve">2025, bajo la premisa de que el desarrollo del </w:t>
      </w:r>
      <w:r w:rsidR="00A86EFC" w:rsidRPr="00DF4B57">
        <w:rPr>
          <w:rFonts w:ascii="Montserrat" w:hAnsi="Montserrat"/>
          <w:sz w:val="22"/>
          <w:szCs w:val="22"/>
        </w:rPr>
        <w:t>Estado</w:t>
      </w:r>
      <w:r w:rsidRPr="00DF4B57">
        <w:rPr>
          <w:rFonts w:ascii="Montserrat" w:hAnsi="Montserrat"/>
          <w:sz w:val="22"/>
          <w:szCs w:val="22"/>
        </w:rPr>
        <w:t xml:space="preserve"> comienza por el bienestar de su gente. La Nueva Gobernanza ha priorizado recursos para garantizar la igualdad de oportunidades, el acceso a servicios esenciales y la mejora de la calidad de vida, enfocándose en los sectores de la población más necesitados.</w:t>
      </w:r>
    </w:p>
    <w:p w14:paraId="302DAE46"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2D513808"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2A36E434" wp14:editId="16DD71C4">
            <wp:extent cx="5772150" cy="2914650"/>
            <wp:effectExtent l="0" t="0" r="0" b="0"/>
            <wp:docPr id="952798379" name="Gráfico 1">
              <a:extLst xmlns:a="http://schemas.openxmlformats.org/drawingml/2006/main">
                <a:ext uri="{FF2B5EF4-FFF2-40B4-BE49-F238E27FC236}">
                  <a16:creationId xmlns:a16="http://schemas.microsoft.com/office/drawing/2014/main" id="{F9A99468-C55B-4D8D-8FEF-F3B8B3B82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59F0677"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1FDF4427" w14:textId="00C7F01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La educación es el motor del progreso y, en Zacatecas, el apoyo a estudiantes y sus familias se ha consolidado como una prioridad mediante la entrega de útiles, mochilas, uniformes y zapatos escolares miles de niñas y niños reciben los materiales necesarios para asistir a la escuela, asegurando que la falta de recurso no sea un impedimento para su educación.</w:t>
      </w:r>
    </w:p>
    <w:p w14:paraId="1152EC5E"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53465D51"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Asimismo, a través de apoyos económicos, se impulsa la permanencia escolar y el rendimiento académico, apoyando a las familias para reducir el abandono escolar en todos los niveles educativos.</w:t>
      </w:r>
    </w:p>
    <w:p w14:paraId="6491E12B"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4D76BB66"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noProof/>
          <w:sz w:val="22"/>
          <w:szCs w:val="22"/>
          <w:lang w:eastAsia="es-MX"/>
        </w:rPr>
        <w:drawing>
          <wp:inline distT="0" distB="0" distL="0" distR="0" wp14:anchorId="48621BA2" wp14:editId="1C086559">
            <wp:extent cx="5772150" cy="2208249"/>
            <wp:effectExtent l="0" t="0" r="0" b="1905"/>
            <wp:docPr id="794655739" name="Gráfico 1">
              <a:extLst xmlns:a="http://schemas.openxmlformats.org/drawingml/2006/main">
                <a:ext uri="{FF2B5EF4-FFF2-40B4-BE49-F238E27FC236}">
                  <a16:creationId xmlns:a16="http://schemas.microsoft.com/office/drawing/2014/main" id="{043EC6CE-CD26-4BB9-BC66-9120EF7B85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F002320" w14:textId="35D8BB4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Se propone continuar con el desarrollo de proyectos de infraestructura social básica para garantizar que todos los zacatecanos tengan acceso a servicios esenciales, a través de Programas de Mejoramiento y Construcción de </w:t>
      </w:r>
      <w:r w:rsidR="00800B63" w:rsidRPr="00DF4B57">
        <w:rPr>
          <w:rFonts w:ascii="Montserrat" w:hAnsi="Montserrat"/>
          <w:sz w:val="22"/>
          <w:szCs w:val="22"/>
        </w:rPr>
        <w:t>V</w:t>
      </w:r>
      <w:r w:rsidRPr="00DF4B57">
        <w:rPr>
          <w:rFonts w:ascii="Montserrat" w:hAnsi="Montserrat"/>
          <w:sz w:val="22"/>
          <w:szCs w:val="22"/>
        </w:rPr>
        <w:t>iviendas se propone extender la rehabilitación de cientos de hogares, además de construir viviendas dignas para las familias que viven en condiciones precarias, promoviendo hogares seguros.</w:t>
      </w:r>
    </w:p>
    <w:p w14:paraId="25A7B729"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2350721F"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623A8C65" wp14:editId="770114E1">
            <wp:extent cx="5753100" cy="2628900"/>
            <wp:effectExtent l="0" t="0" r="0" b="0"/>
            <wp:docPr id="1126991025" name="Gráfico 1">
              <a:extLst xmlns:a="http://schemas.openxmlformats.org/drawingml/2006/main">
                <a:ext uri="{FF2B5EF4-FFF2-40B4-BE49-F238E27FC236}">
                  <a16:creationId xmlns:a16="http://schemas.microsoft.com/office/drawing/2014/main" id="{E159ACD6-092C-4AFA-8D04-383B2408E2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CAFC870"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6036CD87" w14:textId="2E2A6D4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Asimismo, mediante los centros integradores para el Bienestar ofrecemos a nuestra ciudadanía servicios integrales de salud, capacitación y atención personalizada a comunidades, fortaleciendo la cohesión social y el acceso a derechos fundamentales.</w:t>
      </w:r>
    </w:p>
    <w:p w14:paraId="31778BB6"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noProof/>
          <w:sz w:val="22"/>
          <w:szCs w:val="22"/>
          <w:lang w:eastAsia="es-MX"/>
        </w:rPr>
        <w:drawing>
          <wp:inline distT="0" distB="0" distL="0" distR="0" wp14:anchorId="6A049FB2" wp14:editId="32C32AFF">
            <wp:extent cx="5686425" cy="2667000"/>
            <wp:effectExtent l="0" t="0" r="9525" b="0"/>
            <wp:docPr id="979605458" name="Gráfico 1">
              <a:extLst xmlns:a="http://schemas.openxmlformats.org/drawingml/2006/main">
                <a:ext uri="{FF2B5EF4-FFF2-40B4-BE49-F238E27FC236}">
                  <a16:creationId xmlns:a16="http://schemas.microsoft.com/office/drawing/2014/main" id="{307B986C-9F7D-4F23-87D1-C454F7DF4F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E947A9C"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52378C86" w14:textId="7ABC60F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Atender a quienes más lo necesitan es una responsabilidad urgente del gobierno. Es por eso </w:t>
      </w:r>
      <w:r w:rsidR="00FB435B" w:rsidRPr="00DF4B57">
        <w:rPr>
          <w:rFonts w:ascii="Montserrat" w:hAnsi="Montserrat"/>
          <w:sz w:val="22"/>
          <w:szCs w:val="22"/>
        </w:rPr>
        <w:t>por lo que</w:t>
      </w:r>
      <w:r w:rsidRPr="00DF4B57">
        <w:rPr>
          <w:rFonts w:ascii="Montserrat" w:hAnsi="Montserrat"/>
          <w:sz w:val="22"/>
          <w:szCs w:val="22"/>
        </w:rPr>
        <w:t>, la Nueva Gobernanza propone fortalecer las asignaciones destinadas a la coparticipación con el Gobierno Federal con la finalidad de ampliar el padrón de beneficiarios del Programa de Apoyos Universales para persona</w:t>
      </w:r>
      <w:r w:rsidR="00946D00" w:rsidRPr="00DF4B57">
        <w:rPr>
          <w:rFonts w:ascii="Montserrat" w:hAnsi="Montserrat"/>
          <w:sz w:val="22"/>
          <w:szCs w:val="22"/>
        </w:rPr>
        <w:t>s</w:t>
      </w:r>
      <w:r w:rsidRPr="00DF4B57">
        <w:rPr>
          <w:rFonts w:ascii="Montserrat" w:hAnsi="Montserrat"/>
          <w:sz w:val="22"/>
          <w:szCs w:val="22"/>
        </w:rPr>
        <w:t xml:space="preserve"> con discapacidad</w:t>
      </w:r>
      <w:r w:rsidR="00946D00" w:rsidRPr="00DF4B57">
        <w:rPr>
          <w:rFonts w:ascii="Montserrat" w:hAnsi="Montserrat"/>
          <w:sz w:val="22"/>
          <w:szCs w:val="22"/>
        </w:rPr>
        <w:t>,</w:t>
      </w:r>
      <w:r w:rsidRPr="00DF4B57">
        <w:rPr>
          <w:rFonts w:ascii="Montserrat" w:hAnsi="Montserrat"/>
          <w:sz w:val="22"/>
          <w:szCs w:val="22"/>
        </w:rPr>
        <w:t xml:space="preserve"> garantizando un apoyo económico que mejora las condiciones de vida de las personas con discapacidad y sus familias, eliminando barreras para su desarrollo.</w:t>
      </w:r>
    </w:p>
    <w:p w14:paraId="53931566"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3816CE7E"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noProof/>
          <w:sz w:val="22"/>
          <w:szCs w:val="22"/>
          <w:lang w:eastAsia="es-MX"/>
        </w:rPr>
        <w:drawing>
          <wp:inline distT="0" distB="0" distL="0" distR="0" wp14:anchorId="217D07D8" wp14:editId="54A2A9FB">
            <wp:extent cx="5667375" cy="2809875"/>
            <wp:effectExtent l="0" t="0" r="9525" b="9525"/>
            <wp:docPr id="319335672" name="Gráfico 1">
              <a:extLst xmlns:a="http://schemas.openxmlformats.org/drawingml/2006/main">
                <a:ext uri="{FF2B5EF4-FFF2-40B4-BE49-F238E27FC236}">
                  <a16:creationId xmlns:a16="http://schemas.microsoft.com/office/drawing/2014/main" id="{950BE03F-9936-4104-A095-9ABDB61FEC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24F1B14"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5DFC7B22" w14:textId="5D195724"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Por otra parte, con el nuevo programa de Mujere</w:t>
      </w:r>
      <w:r w:rsidR="00946D00" w:rsidRPr="00DF4B57">
        <w:rPr>
          <w:rFonts w:ascii="Montserrat" w:hAnsi="Montserrat"/>
          <w:sz w:val="22"/>
          <w:szCs w:val="22"/>
        </w:rPr>
        <w:t>s al Frente de la T</w:t>
      </w:r>
      <w:r w:rsidRPr="00DF4B57">
        <w:rPr>
          <w:rFonts w:ascii="Montserrat" w:hAnsi="Montserrat"/>
          <w:sz w:val="22"/>
          <w:szCs w:val="22"/>
        </w:rPr>
        <w:t>ransformación, nuestras mujeres de comunidades y colonias reciben apoyos económicos, fomentando su participación en actividades productivas y fortaleciendo su independencia económica.</w:t>
      </w:r>
    </w:p>
    <w:p w14:paraId="3A0CAC81"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F5FEB14" wp14:editId="1DCA69DC">
            <wp:extent cx="5638800" cy="2266950"/>
            <wp:effectExtent l="0" t="0" r="0" b="0"/>
            <wp:docPr id="1641218359" name="Gráfico 1">
              <a:extLst xmlns:a="http://schemas.openxmlformats.org/drawingml/2006/main">
                <a:ext uri="{FF2B5EF4-FFF2-40B4-BE49-F238E27FC236}">
                  <a16:creationId xmlns:a16="http://schemas.microsoft.com/office/drawing/2014/main" id="{1E42E4D0-5A7B-4A46-BFF6-AE76C702EB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E023415"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1342B2F3" w14:textId="7E244451"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lucha contra la pobreza y la desigualdad </w:t>
      </w:r>
      <w:proofErr w:type="spellStart"/>
      <w:r w:rsidRPr="00DF4B57">
        <w:rPr>
          <w:rFonts w:ascii="Montserrat" w:hAnsi="Montserrat"/>
          <w:sz w:val="22"/>
          <w:szCs w:val="22"/>
        </w:rPr>
        <w:t>esta</w:t>
      </w:r>
      <w:proofErr w:type="spellEnd"/>
      <w:r w:rsidRPr="00DF4B57">
        <w:rPr>
          <w:rFonts w:ascii="Montserrat" w:hAnsi="Montserrat"/>
          <w:sz w:val="22"/>
          <w:szCs w:val="22"/>
        </w:rPr>
        <w:t xml:space="preserve"> re</w:t>
      </w:r>
      <w:r w:rsidR="00946D00" w:rsidRPr="00DF4B57">
        <w:rPr>
          <w:rFonts w:ascii="Montserrat" w:hAnsi="Montserrat"/>
          <w:sz w:val="22"/>
          <w:szCs w:val="22"/>
        </w:rPr>
        <w:t>spaldada</w:t>
      </w:r>
      <w:r w:rsidRPr="00DF4B57">
        <w:rPr>
          <w:rFonts w:ascii="Montserrat" w:hAnsi="Montserrat"/>
          <w:sz w:val="22"/>
          <w:szCs w:val="22"/>
        </w:rPr>
        <w:t xml:space="preserve"> por programas que atienden las necesidades más inmediatas, por lo cual, resulta inexcusable que el Presupuesto de Egresos para el </w:t>
      </w:r>
      <w:r w:rsidR="00800B63" w:rsidRPr="00DF4B57">
        <w:rPr>
          <w:rFonts w:ascii="Montserrat" w:hAnsi="Montserrat"/>
          <w:sz w:val="22"/>
          <w:szCs w:val="22"/>
        </w:rPr>
        <w:t>Ejercicio F</w:t>
      </w:r>
      <w:r w:rsidRPr="00DF4B57">
        <w:rPr>
          <w:rFonts w:ascii="Montserrat" w:hAnsi="Montserrat"/>
          <w:sz w:val="22"/>
          <w:szCs w:val="22"/>
        </w:rPr>
        <w:t>i</w:t>
      </w:r>
      <w:r w:rsidR="00946D00" w:rsidRPr="00DF4B57">
        <w:rPr>
          <w:rFonts w:ascii="Montserrat" w:hAnsi="Montserrat"/>
          <w:sz w:val="22"/>
          <w:szCs w:val="22"/>
        </w:rPr>
        <w:t xml:space="preserve">scal 2025 no prevea recursos </w:t>
      </w:r>
      <w:r w:rsidRPr="00DF4B57">
        <w:rPr>
          <w:rFonts w:ascii="Montserrat" w:hAnsi="Montserrat"/>
          <w:sz w:val="22"/>
          <w:szCs w:val="22"/>
        </w:rPr>
        <w:t>necesarios para brindar apoyos alimentarios a las familias en situación de vulnerabilidad a través de paquetes alimenticios diseñados para cubrir las necesidades básicas de nutrición, combatiendo la desigualdad alimentaria conjugándose estas acciones con programas de atención prioritaria dirigidos a niñas, niños y adolescentes consolidando una política social que abarca todas las etapas de la vida y condiciones sociales.</w:t>
      </w:r>
    </w:p>
    <w:p w14:paraId="6A1A675B"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00D7BED7"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94BDFAE" wp14:editId="6ED11057">
            <wp:extent cx="5686425" cy="2781300"/>
            <wp:effectExtent l="0" t="0" r="9525" b="0"/>
            <wp:docPr id="1240494953" name="Gráfico 1">
              <a:extLst xmlns:a="http://schemas.openxmlformats.org/drawingml/2006/main">
                <a:ext uri="{FF2B5EF4-FFF2-40B4-BE49-F238E27FC236}">
                  <a16:creationId xmlns:a16="http://schemas.microsoft.com/office/drawing/2014/main" id="{13231104-5CF8-46DF-9EEE-EC479A5989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299635B"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4B481788" w14:textId="1FCAFE67" w:rsidR="00806546"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 xml:space="preserve">Estos programas sociales son más que acciones puntuales; representan una visión de futuro en la que el </w:t>
      </w:r>
      <w:r w:rsidR="00800B63" w:rsidRPr="00DF4B57">
        <w:rPr>
          <w:rFonts w:ascii="Montserrat" w:hAnsi="Montserrat"/>
          <w:sz w:val="22"/>
          <w:szCs w:val="22"/>
        </w:rPr>
        <w:t>B</w:t>
      </w:r>
      <w:r w:rsidRPr="00DF4B57">
        <w:rPr>
          <w:rFonts w:ascii="Montserrat" w:hAnsi="Montserrat"/>
          <w:sz w:val="22"/>
          <w:szCs w:val="22"/>
        </w:rPr>
        <w:t xml:space="preserve">ienestar y el </w:t>
      </w:r>
      <w:r w:rsidR="00800B63" w:rsidRPr="00DF4B57">
        <w:rPr>
          <w:rFonts w:ascii="Montserrat" w:hAnsi="Montserrat"/>
          <w:sz w:val="22"/>
          <w:szCs w:val="22"/>
        </w:rPr>
        <w:t>P</w:t>
      </w:r>
      <w:r w:rsidRPr="00DF4B57">
        <w:rPr>
          <w:rFonts w:ascii="Montserrat" w:hAnsi="Montserrat"/>
          <w:sz w:val="22"/>
          <w:szCs w:val="22"/>
        </w:rPr>
        <w:t>rogreso son pilares de la vida comunitaria. Cada iniciativa está diseñada para fortalecer la justicia social, reducir desigualdades y construir un Zacatecas más próspero e inclusivo. La Nueva Gobernanza reafirma su compromiso con la población zacatecana, convencida de que la atención a los sectores más vulnerables es el camino hacia una transformación duradera y sustent</w:t>
      </w:r>
      <w:r w:rsidR="00946D00" w:rsidRPr="00DF4B57">
        <w:rPr>
          <w:rFonts w:ascii="Montserrat" w:hAnsi="Montserrat"/>
          <w:sz w:val="22"/>
          <w:szCs w:val="22"/>
        </w:rPr>
        <w:t xml:space="preserve">able. Zacatecas es hoy un </w:t>
      </w:r>
      <w:r w:rsidR="00A86EFC" w:rsidRPr="00DF4B57">
        <w:rPr>
          <w:rFonts w:ascii="Montserrat" w:hAnsi="Montserrat"/>
          <w:sz w:val="22"/>
          <w:szCs w:val="22"/>
        </w:rPr>
        <w:t>Estado</w:t>
      </w:r>
      <w:r w:rsidR="00946D00" w:rsidRPr="00DF4B57">
        <w:rPr>
          <w:rFonts w:ascii="Montserrat" w:hAnsi="Montserrat"/>
          <w:sz w:val="22"/>
          <w:szCs w:val="22"/>
        </w:rPr>
        <w:t xml:space="preserve"> </w:t>
      </w:r>
      <w:r w:rsidRPr="00DF4B57">
        <w:rPr>
          <w:rFonts w:ascii="Montserrat" w:hAnsi="Montserrat"/>
          <w:sz w:val="22"/>
          <w:szCs w:val="22"/>
        </w:rPr>
        <w:t>de Bienestar y Progreso, donde nadie se queda atrás.</w:t>
      </w:r>
    </w:p>
    <w:p w14:paraId="2477E810" w14:textId="77777777" w:rsidR="00806546" w:rsidRPr="00DF4B57" w:rsidRDefault="00806546" w:rsidP="00FB435B">
      <w:pPr>
        <w:tabs>
          <w:tab w:val="left" w:pos="851"/>
        </w:tabs>
        <w:spacing w:line="276" w:lineRule="auto"/>
        <w:ind w:left="284"/>
        <w:jc w:val="both"/>
        <w:rPr>
          <w:rFonts w:ascii="Montserrat" w:hAnsi="Montserrat"/>
          <w:sz w:val="22"/>
          <w:szCs w:val="22"/>
        </w:rPr>
      </w:pPr>
    </w:p>
    <w:p w14:paraId="039EE5F5"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58FDA76C" w14:textId="0BEF58E4"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t xml:space="preserve">Construcción de la </w:t>
      </w:r>
      <w:r w:rsidR="00A86EFC" w:rsidRPr="00DF4B57">
        <w:rPr>
          <w:rFonts w:ascii="Montserrat" w:hAnsi="Montserrat"/>
          <w:b/>
          <w:bCs/>
          <w:lang w:val="es-MX"/>
        </w:rPr>
        <w:t>Paz</w:t>
      </w:r>
      <w:r w:rsidRPr="00DF4B57">
        <w:rPr>
          <w:rFonts w:ascii="Montserrat" w:hAnsi="Montserrat"/>
          <w:b/>
          <w:bCs/>
          <w:lang w:val="es-MX"/>
        </w:rPr>
        <w:t xml:space="preserve"> y la Seguridad</w:t>
      </w:r>
    </w:p>
    <w:p w14:paraId="0F3C868F" w14:textId="77777777" w:rsidR="00A86EFC" w:rsidRPr="00DF4B57" w:rsidRDefault="00A86EFC" w:rsidP="00FB435B">
      <w:pPr>
        <w:pStyle w:val="Prrafodelista"/>
        <w:tabs>
          <w:tab w:val="left" w:pos="851"/>
        </w:tabs>
        <w:spacing w:after="200" w:line="276" w:lineRule="auto"/>
        <w:ind w:left="284"/>
        <w:contextualSpacing/>
        <w:jc w:val="both"/>
        <w:rPr>
          <w:rFonts w:ascii="Montserrat" w:hAnsi="Montserrat"/>
          <w:b/>
          <w:bCs/>
          <w:lang w:val="es-MX"/>
        </w:rPr>
      </w:pPr>
    </w:p>
    <w:p w14:paraId="160CADC8" w14:textId="5D1D8288"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Nueva Gobernanza reafirma su compromiso con la Construcción de la </w:t>
      </w:r>
      <w:r w:rsidR="00A86EFC" w:rsidRPr="00DF4B57">
        <w:rPr>
          <w:rFonts w:ascii="Montserrat" w:hAnsi="Montserrat"/>
          <w:sz w:val="22"/>
          <w:szCs w:val="22"/>
        </w:rPr>
        <w:t>Paz</w:t>
      </w:r>
      <w:r w:rsidRPr="00DF4B57">
        <w:rPr>
          <w:rFonts w:ascii="Montserrat" w:hAnsi="Montserrat"/>
          <w:sz w:val="22"/>
          <w:szCs w:val="22"/>
        </w:rPr>
        <w:t xml:space="preserve"> y Seguridad, entendiendo que un entorno seguro es esencial para el desarrollo social y económico de Zacatecas. En 2025, se priorizará un enfoque integral de seguridad pública que abarca desde la prevención social de la violencia hasta la profesionalización de los cuerpos policiales, con el objetivo de garantizar la </w:t>
      </w:r>
      <w:r w:rsidR="00A86EFC" w:rsidRPr="00DF4B57">
        <w:rPr>
          <w:rFonts w:ascii="Montserrat" w:hAnsi="Montserrat"/>
          <w:sz w:val="22"/>
          <w:szCs w:val="22"/>
        </w:rPr>
        <w:t>Paz</w:t>
      </w:r>
      <w:r w:rsidRPr="00DF4B57">
        <w:rPr>
          <w:rFonts w:ascii="Montserrat" w:hAnsi="Montserrat"/>
          <w:sz w:val="22"/>
          <w:szCs w:val="22"/>
        </w:rPr>
        <w:t>, la justicia y la defensa de los derechos humanos.</w:t>
      </w:r>
    </w:p>
    <w:p w14:paraId="23A416CF" w14:textId="77777777" w:rsidR="00555D23" w:rsidRPr="00DF4B57" w:rsidRDefault="00555D23" w:rsidP="00FB435B">
      <w:pPr>
        <w:tabs>
          <w:tab w:val="left" w:pos="851"/>
        </w:tabs>
        <w:spacing w:line="276" w:lineRule="auto"/>
        <w:ind w:left="284"/>
        <w:jc w:val="both"/>
        <w:rPr>
          <w:rFonts w:ascii="Montserrat" w:hAnsi="Montserrat"/>
          <w:sz w:val="22"/>
          <w:szCs w:val="22"/>
        </w:rPr>
      </w:pPr>
    </w:p>
    <w:p w14:paraId="7F73996F" w14:textId="403D591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gobierno estatal ha diseñado programas específicos para abordar las causas estructurales de la inseguridad y fortalecer las instituciones responsables de garantizar la seguridad de los zacatecanos, a través de la Secretaría General de Gobierno se garantizará la atención a las víctimas de violaciones a los derechos humanos, fortaleciendo las capacidades institucionales y promoviendo una cultura d</w:t>
      </w:r>
      <w:r w:rsidR="00555D23" w:rsidRPr="00DF4B57">
        <w:rPr>
          <w:rFonts w:ascii="Montserrat" w:hAnsi="Montserrat"/>
          <w:sz w:val="22"/>
          <w:szCs w:val="22"/>
        </w:rPr>
        <w:t>e respeto y equidad. Asimismo, e</w:t>
      </w:r>
      <w:r w:rsidRPr="00DF4B57">
        <w:rPr>
          <w:rFonts w:ascii="Montserrat" w:hAnsi="Montserrat"/>
          <w:sz w:val="22"/>
          <w:szCs w:val="22"/>
        </w:rPr>
        <w:t xml:space="preserve">n el marco de Gobernanza para el Bienestar, se consolidarán programas orientados a reducir los factores de riesgo asociados con la violencia, especialmente en zonas de alta vulnerabilidad, mediante estrategias que incluyen educación, empleabilidad y cohesión comunitaria. </w:t>
      </w:r>
    </w:p>
    <w:p w14:paraId="022F53BB" w14:textId="77777777" w:rsidR="00555D23" w:rsidRPr="00DF4B57" w:rsidRDefault="00555D23" w:rsidP="00FB435B">
      <w:pPr>
        <w:tabs>
          <w:tab w:val="left" w:pos="851"/>
        </w:tabs>
        <w:spacing w:line="276" w:lineRule="auto"/>
        <w:ind w:left="284"/>
        <w:jc w:val="both"/>
        <w:rPr>
          <w:rFonts w:ascii="Montserrat" w:hAnsi="Montserrat"/>
          <w:sz w:val="22"/>
          <w:szCs w:val="22"/>
        </w:rPr>
      </w:pPr>
    </w:p>
    <w:p w14:paraId="10D237FB" w14:textId="4A8DE6D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Como parte de la agenda de la </w:t>
      </w:r>
      <w:r w:rsidR="00A86EFC" w:rsidRPr="00DF4B57">
        <w:rPr>
          <w:rFonts w:ascii="Montserrat" w:hAnsi="Montserrat"/>
          <w:sz w:val="22"/>
          <w:szCs w:val="22"/>
        </w:rPr>
        <w:t>Paz</w:t>
      </w:r>
      <w:r w:rsidRPr="00DF4B57">
        <w:rPr>
          <w:rFonts w:ascii="Montserrat" w:hAnsi="Montserrat"/>
          <w:sz w:val="22"/>
          <w:szCs w:val="22"/>
        </w:rPr>
        <w:t xml:space="preserve"> impulsada por nuestro </w:t>
      </w:r>
      <w:r w:rsidR="00555D23" w:rsidRPr="00DF4B57">
        <w:rPr>
          <w:rFonts w:ascii="Montserrat" w:hAnsi="Montserrat"/>
          <w:sz w:val="22"/>
          <w:szCs w:val="22"/>
        </w:rPr>
        <w:t>Gobierno</w:t>
      </w:r>
      <w:r w:rsidRPr="00DF4B57">
        <w:rPr>
          <w:rFonts w:ascii="Montserrat" w:hAnsi="Montserrat"/>
          <w:sz w:val="22"/>
          <w:szCs w:val="22"/>
        </w:rPr>
        <w:t xml:space="preserve"> se propone continuar con el fortalecimiento de los Pr</w:t>
      </w:r>
      <w:r w:rsidR="00555D23" w:rsidRPr="00DF4B57">
        <w:rPr>
          <w:rFonts w:ascii="Montserrat" w:hAnsi="Montserrat"/>
          <w:sz w:val="22"/>
          <w:szCs w:val="22"/>
        </w:rPr>
        <w:t>ogramas de Derechos Humanos de Niñas, N</w:t>
      </w:r>
      <w:r w:rsidRPr="00DF4B57">
        <w:rPr>
          <w:rFonts w:ascii="Montserrat" w:hAnsi="Montserrat"/>
          <w:sz w:val="22"/>
          <w:szCs w:val="22"/>
        </w:rPr>
        <w:t xml:space="preserve">iños y </w:t>
      </w:r>
      <w:r w:rsidR="00555D23" w:rsidRPr="00DF4B57">
        <w:rPr>
          <w:rFonts w:ascii="Montserrat" w:hAnsi="Montserrat"/>
          <w:sz w:val="22"/>
          <w:szCs w:val="22"/>
        </w:rPr>
        <w:t>A</w:t>
      </w:r>
      <w:r w:rsidRPr="00DF4B57">
        <w:rPr>
          <w:rFonts w:ascii="Montserrat" w:hAnsi="Montserrat"/>
          <w:sz w:val="22"/>
          <w:szCs w:val="22"/>
        </w:rPr>
        <w:t>dolesce</w:t>
      </w:r>
      <w:r w:rsidR="001A4FA9" w:rsidRPr="00DF4B57">
        <w:rPr>
          <w:rFonts w:ascii="Montserrat" w:hAnsi="Montserrat"/>
          <w:sz w:val="22"/>
          <w:szCs w:val="22"/>
        </w:rPr>
        <w:t>ntes, de Atención a Víctimas y Violaciones de Derechos Humanos y Búsqueda y Localización de Personas D</w:t>
      </w:r>
      <w:r w:rsidRPr="00DF4B57">
        <w:rPr>
          <w:rFonts w:ascii="Montserrat" w:hAnsi="Montserrat"/>
          <w:sz w:val="22"/>
          <w:szCs w:val="22"/>
        </w:rPr>
        <w:t>esaparecidas con la finalidad de garantizar la protección y promoción de los derechos fundamentales de la niñez, con énfasis en la prevención del abuso y la explotación, además de, reforzar las capacidades de atención integral a las víctimas, asegurando acceso a servicios legales, psicológicos y sociales, y por supuesto, asegurar una respuesta efectiva en la localización de personas, priorizando la atención de familias afectadas.</w:t>
      </w:r>
    </w:p>
    <w:p w14:paraId="5467E66E"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6BBA4703"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lastRenderedPageBreak/>
        <w:drawing>
          <wp:inline distT="0" distB="0" distL="0" distR="0" wp14:anchorId="656CDCCE" wp14:editId="6C7CA267">
            <wp:extent cx="5762625" cy="3095625"/>
            <wp:effectExtent l="0" t="0" r="9525" b="9525"/>
            <wp:docPr id="615607187" name="Gráfico 1">
              <a:extLst xmlns:a="http://schemas.openxmlformats.org/drawingml/2006/main">
                <a:ext uri="{FF2B5EF4-FFF2-40B4-BE49-F238E27FC236}">
                  <a16:creationId xmlns:a16="http://schemas.microsoft.com/office/drawing/2014/main" id="{162CC04C-7779-4860-988A-C44957CC6E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4757FA9"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64432C15" w14:textId="1D9C4AD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Para lograr una seguridad pública efectiva, la Nueva Gobernanza, ha implementado una estrategia robusta y sostenible que incluye acciones policiales estratégicas, la profesionalización de la seguridad pública, un nuevo sistema estatal de seguridad pública, así como la dignificación y fortalecimiento salarial de los elementos policiacos que había sido una de las deudas históricas con nuestros elementos que </w:t>
      </w:r>
      <w:r w:rsidR="001A4FA9" w:rsidRPr="00DF4B57">
        <w:rPr>
          <w:rFonts w:ascii="Montserrat" w:hAnsi="Montserrat"/>
          <w:sz w:val="22"/>
          <w:szCs w:val="22"/>
        </w:rPr>
        <w:t xml:space="preserve">a </w:t>
      </w:r>
      <w:r w:rsidRPr="00DF4B57">
        <w:rPr>
          <w:rFonts w:ascii="Montserrat" w:hAnsi="Montserrat"/>
          <w:sz w:val="22"/>
          <w:szCs w:val="22"/>
        </w:rPr>
        <w:t xml:space="preserve">diario arriesgan su vida dado el compromiso que tienen por la </w:t>
      </w:r>
      <w:r w:rsidR="00A86EFC" w:rsidRPr="00DF4B57">
        <w:rPr>
          <w:rFonts w:ascii="Montserrat" w:hAnsi="Montserrat"/>
          <w:sz w:val="22"/>
          <w:szCs w:val="22"/>
        </w:rPr>
        <w:t>Paz</w:t>
      </w:r>
      <w:r w:rsidRPr="00DF4B57">
        <w:rPr>
          <w:rFonts w:ascii="Montserrat" w:hAnsi="Montserrat"/>
          <w:sz w:val="22"/>
          <w:szCs w:val="22"/>
        </w:rPr>
        <w:t xml:space="preserve"> de nuestro </w:t>
      </w:r>
      <w:r w:rsidR="00A86EFC" w:rsidRPr="00DF4B57">
        <w:rPr>
          <w:rFonts w:ascii="Montserrat" w:hAnsi="Montserrat"/>
          <w:sz w:val="22"/>
          <w:szCs w:val="22"/>
        </w:rPr>
        <w:t>Estado</w:t>
      </w:r>
      <w:r w:rsidRPr="00DF4B57">
        <w:rPr>
          <w:rFonts w:ascii="Montserrat" w:hAnsi="Montserrat"/>
          <w:sz w:val="22"/>
          <w:szCs w:val="22"/>
        </w:rPr>
        <w:t>.</w:t>
      </w:r>
    </w:p>
    <w:p w14:paraId="629D3FDB"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7FFF1457" w14:textId="31C9AAE3"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Con estas acciones desde la Secretaría de Seguridad Pública se ha fortalecido la presencia policial en puntos clave del </w:t>
      </w:r>
      <w:r w:rsidR="00A86EFC" w:rsidRPr="00DF4B57">
        <w:rPr>
          <w:rFonts w:ascii="Montserrat" w:hAnsi="Montserrat"/>
          <w:sz w:val="22"/>
          <w:szCs w:val="22"/>
        </w:rPr>
        <w:t>Estado</w:t>
      </w:r>
      <w:r w:rsidRPr="00DF4B57">
        <w:rPr>
          <w:rFonts w:ascii="Montserrat" w:hAnsi="Montserrat"/>
          <w:sz w:val="22"/>
          <w:szCs w:val="22"/>
        </w:rPr>
        <w:t>, apoyada por tecnología avanzada para la vigilancia y la reacción inmediata ante situaciones de emergencia. En la misma tesitura, mediante las acciones de capacitación continua</w:t>
      </w:r>
      <w:r w:rsidR="001A4FA9" w:rsidRPr="00DF4B57">
        <w:rPr>
          <w:rFonts w:ascii="Montserrat" w:hAnsi="Montserrat"/>
          <w:sz w:val="22"/>
          <w:szCs w:val="22"/>
        </w:rPr>
        <w:t>,</w:t>
      </w:r>
      <w:r w:rsidRPr="00DF4B57">
        <w:rPr>
          <w:rFonts w:ascii="Montserrat" w:hAnsi="Montserrat"/>
          <w:sz w:val="22"/>
          <w:szCs w:val="22"/>
        </w:rPr>
        <w:t xml:space="preserve"> se garantizará que los cuerpos policiales actúen con eficiencia, ética y respeto a los derechos humanos. Aunado a lo anterior, se mantiene la política de coordinación entre las instituciones policiacas de los tres </w:t>
      </w:r>
      <w:r w:rsidR="001A4FA9" w:rsidRPr="00DF4B57">
        <w:rPr>
          <w:rFonts w:ascii="Montserrat" w:hAnsi="Montserrat"/>
          <w:sz w:val="22"/>
          <w:szCs w:val="22"/>
        </w:rPr>
        <w:t>órdenes</w:t>
      </w:r>
      <w:r w:rsidRPr="00DF4B57">
        <w:rPr>
          <w:rFonts w:ascii="Montserrat" w:hAnsi="Montserrat"/>
          <w:sz w:val="22"/>
          <w:szCs w:val="22"/>
        </w:rPr>
        <w:t xml:space="preserve"> de gobierno, promoviendo un enfoque unificado para atender los desafíos en materia de seguridad. </w:t>
      </w:r>
    </w:p>
    <w:p w14:paraId="46C8C3D4" w14:textId="77777777" w:rsidR="006F3A17" w:rsidRPr="00DF4B57" w:rsidRDefault="006F3A17" w:rsidP="00FB435B">
      <w:pPr>
        <w:tabs>
          <w:tab w:val="left" w:pos="851"/>
        </w:tabs>
        <w:spacing w:line="276" w:lineRule="auto"/>
        <w:ind w:left="284"/>
        <w:jc w:val="both"/>
        <w:rPr>
          <w:rFonts w:ascii="Montserrat" w:hAnsi="Montserrat"/>
          <w:sz w:val="22"/>
          <w:szCs w:val="22"/>
        </w:rPr>
      </w:pPr>
    </w:p>
    <w:p w14:paraId="77BC5154"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lastRenderedPageBreak/>
        <w:drawing>
          <wp:inline distT="0" distB="0" distL="0" distR="0" wp14:anchorId="1C8DCEE7" wp14:editId="58CC4955">
            <wp:extent cx="5991225" cy="3448050"/>
            <wp:effectExtent l="0" t="0" r="9525" b="0"/>
            <wp:docPr id="917743935" name="Gráfico 1">
              <a:extLst xmlns:a="http://schemas.openxmlformats.org/drawingml/2006/main">
                <a:ext uri="{FF2B5EF4-FFF2-40B4-BE49-F238E27FC236}">
                  <a16:creationId xmlns:a16="http://schemas.microsoft.com/office/drawing/2014/main" id="{B77304A8-6999-44BF-93E9-FB4E432DF5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04A3BCB"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0E88E9F2" w14:textId="7AE4AF5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Dado que los municipios son el nivel de gobierno más cercano a la ciudadanía, su participación en las acciones de seguridad resulta crucial. Sin embargo, no todos cuentan con los recursos necesarios para desempeñar esta función de manera efectiva. Por ello, el Proyecto de Presupuesto de Egresos contempla una asignación de 75 millones de pesos al Fondo de Seguridad Pública Municipal, con el propósito de fortalecer las capacidades de los municipios con mayor índice delictivo y garantizar que no enfrenten esta problemática en condiciones de vulnerabilidad.</w:t>
      </w:r>
    </w:p>
    <w:p w14:paraId="32277938"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3583A814" w14:textId="0AA3C99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De igual forma, la construcción de </w:t>
      </w:r>
      <w:r w:rsidR="00A86EFC" w:rsidRPr="00DF4B57">
        <w:rPr>
          <w:rFonts w:ascii="Montserrat" w:hAnsi="Montserrat"/>
          <w:sz w:val="22"/>
          <w:szCs w:val="22"/>
        </w:rPr>
        <w:t>Paz</w:t>
      </w:r>
      <w:r w:rsidRPr="00DF4B57">
        <w:rPr>
          <w:rFonts w:ascii="Montserrat" w:hAnsi="Montserrat"/>
          <w:sz w:val="22"/>
          <w:szCs w:val="22"/>
        </w:rPr>
        <w:t xml:space="preserve"> no solo se limita a acciones policiales y de justicia, sino que se complementa con iniciativas culturales y deportivas que promuevan la convivencia y el bienestar social. </w:t>
      </w:r>
    </w:p>
    <w:p w14:paraId="627E0456"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16D3E5D4" w14:textId="7A60281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Por lo anterior, es que el Proyecto de Presupuesto de Egresos para el </w:t>
      </w:r>
      <w:r w:rsidR="00800B63" w:rsidRPr="00DF4B57">
        <w:rPr>
          <w:rFonts w:ascii="Montserrat" w:hAnsi="Montserrat"/>
          <w:sz w:val="22"/>
          <w:szCs w:val="22"/>
        </w:rPr>
        <w:t xml:space="preserve">Ejercicio Fiscal </w:t>
      </w:r>
      <w:r w:rsidRPr="00DF4B57">
        <w:rPr>
          <w:rFonts w:ascii="Montserrat" w:hAnsi="Montserrat"/>
          <w:sz w:val="22"/>
          <w:szCs w:val="22"/>
        </w:rPr>
        <w:t>2025 propone asignaciones específicas de índole deportiva y cultural que nos permitan avanzar en la construcción de una sociedad que se desarrolle en un entorno seguro.</w:t>
      </w:r>
    </w:p>
    <w:p w14:paraId="1FB3006C"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5A24B255" w14:textId="26964DF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Se proponen asignaciones para fortalecer las capacidades del Instituto de Cultura Física y Deporte del </w:t>
      </w:r>
      <w:r w:rsidR="00A86EFC" w:rsidRPr="00DF4B57">
        <w:rPr>
          <w:rFonts w:ascii="Montserrat" w:hAnsi="Montserrat"/>
          <w:sz w:val="22"/>
          <w:szCs w:val="22"/>
        </w:rPr>
        <w:t>Estado</w:t>
      </w:r>
      <w:r w:rsidRPr="00DF4B57">
        <w:rPr>
          <w:rFonts w:ascii="Montserrat" w:hAnsi="Montserrat"/>
          <w:sz w:val="22"/>
          <w:szCs w:val="22"/>
        </w:rPr>
        <w:t xml:space="preserve"> de Zacatecas para asegurar la realización de actividades deportivas como las carreras de la </w:t>
      </w:r>
      <w:r w:rsidR="00A86EFC" w:rsidRPr="00DF4B57">
        <w:rPr>
          <w:rFonts w:ascii="Montserrat" w:hAnsi="Montserrat"/>
          <w:sz w:val="22"/>
          <w:szCs w:val="22"/>
        </w:rPr>
        <w:t>Paz</w:t>
      </w:r>
      <w:r w:rsidRPr="00DF4B57">
        <w:rPr>
          <w:rFonts w:ascii="Montserrat" w:hAnsi="Montserrat"/>
          <w:sz w:val="22"/>
          <w:szCs w:val="22"/>
        </w:rPr>
        <w:t xml:space="preserve"> que fomente la cohesión comunitaria y torneos y eventos deportivos por la </w:t>
      </w:r>
      <w:r w:rsidR="00A86EFC" w:rsidRPr="00DF4B57">
        <w:rPr>
          <w:rFonts w:ascii="Montserrat" w:hAnsi="Montserrat"/>
          <w:sz w:val="22"/>
          <w:szCs w:val="22"/>
        </w:rPr>
        <w:t>Paz</w:t>
      </w:r>
      <w:r w:rsidRPr="00DF4B57">
        <w:rPr>
          <w:rFonts w:ascii="Montserrat" w:hAnsi="Montserrat"/>
          <w:sz w:val="22"/>
          <w:szCs w:val="22"/>
        </w:rPr>
        <w:t xml:space="preserve"> para involucrar a los jóvenes y familias zacatecanas como un medio para alejarse de contextos de violencia.</w:t>
      </w:r>
    </w:p>
    <w:p w14:paraId="5FDCE1D8" w14:textId="77777777" w:rsidR="006F3A17" w:rsidRPr="00DF4B57" w:rsidRDefault="006F3A17" w:rsidP="00FB435B">
      <w:pPr>
        <w:tabs>
          <w:tab w:val="left" w:pos="851"/>
        </w:tabs>
        <w:spacing w:line="276" w:lineRule="auto"/>
        <w:ind w:left="284"/>
        <w:jc w:val="both"/>
        <w:rPr>
          <w:rFonts w:ascii="Montserrat" w:hAnsi="Montserrat"/>
          <w:sz w:val="22"/>
          <w:szCs w:val="22"/>
        </w:rPr>
      </w:pPr>
    </w:p>
    <w:p w14:paraId="4CDA492F"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lastRenderedPageBreak/>
        <w:drawing>
          <wp:inline distT="0" distB="0" distL="0" distR="0" wp14:anchorId="4FA260A8" wp14:editId="7D171D33">
            <wp:extent cx="5934075" cy="2499538"/>
            <wp:effectExtent l="0" t="0" r="9525" b="15240"/>
            <wp:docPr id="678611303" name="Gráfico 1">
              <a:extLst xmlns:a="http://schemas.openxmlformats.org/drawingml/2006/main">
                <a:ext uri="{FF2B5EF4-FFF2-40B4-BE49-F238E27FC236}">
                  <a16:creationId xmlns:a16="http://schemas.microsoft.com/office/drawing/2014/main" id="{61FE29FC-39B6-4651-A546-CC80541374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24355CC"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6D3675E6" w14:textId="2D3686E4"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Además, a través del incremento en las asignaciones al Instituto Zacatecano de Cultura “Ramón López Velarde” para llevar a cabo actividades y festivales culturales por la </w:t>
      </w:r>
      <w:r w:rsidR="00A86EFC" w:rsidRPr="00DF4B57">
        <w:rPr>
          <w:rFonts w:ascii="Montserrat" w:hAnsi="Montserrat"/>
          <w:sz w:val="22"/>
          <w:szCs w:val="22"/>
        </w:rPr>
        <w:t>Paz</w:t>
      </w:r>
      <w:r w:rsidRPr="00DF4B57">
        <w:rPr>
          <w:rFonts w:ascii="Montserrat" w:hAnsi="Montserrat"/>
          <w:sz w:val="22"/>
          <w:szCs w:val="22"/>
        </w:rPr>
        <w:t xml:space="preserve"> que funjan como espacios que promuevan el arte y la cultura como herramientas de integración social, resaltando la identidad zacatecana y fomentando el dialogo comunitario.</w:t>
      </w:r>
    </w:p>
    <w:p w14:paraId="0E3747A6"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48F30870" w14:textId="77777777" w:rsidR="00AD2867"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249BC68C" wp14:editId="78ADD9FF">
            <wp:extent cx="5934075" cy="2565547"/>
            <wp:effectExtent l="0" t="0" r="9525" b="6350"/>
            <wp:docPr id="1230271931" name="Gráfico 1">
              <a:extLst xmlns:a="http://schemas.openxmlformats.org/drawingml/2006/main">
                <a:ext uri="{FF2B5EF4-FFF2-40B4-BE49-F238E27FC236}">
                  <a16:creationId xmlns:a16="http://schemas.microsoft.com/office/drawing/2014/main" id="{6BA6960D-0056-45E6-8DAF-7C700A6ED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4E27108"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5D55F2FC" w14:textId="2002C23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Nueva Gobernanza reafirma su compromiso de transformar Zacatecas en un </w:t>
      </w:r>
      <w:r w:rsidR="00A86EFC" w:rsidRPr="00DF4B57">
        <w:rPr>
          <w:rFonts w:ascii="Montserrat" w:hAnsi="Montserrat"/>
          <w:sz w:val="22"/>
          <w:szCs w:val="22"/>
        </w:rPr>
        <w:t>Estado</w:t>
      </w:r>
      <w:r w:rsidRPr="00DF4B57">
        <w:rPr>
          <w:rFonts w:ascii="Montserrat" w:hAnsi="Montserrat"/>
          <w:sz w:val="22"/>
          <w:szCs w:val="22"/>
        </w:rPr>
        <w:t xml:space="preserve"> seguro, donde la </w:t>
      </w:r>
      <w:r w:rsidR="00A86EFC" w:rsidRPr="00DF4B57">
        <w:rPr>
          <w:rFonts w:ascii="Montserrat" w:hAnsi="Montserrat"/>
          <w:sz w:val="22"/>
          <w:szCs w:val="22"/>
        </w:rPr>
        <w:t>Paz</w:t>
      </w:r>
      <w:r w:rsidRPr="00DF4B57">
        <w:rPr>
          <w:rFonts w:ascii="Montserrat" w:hAnsi="Montserrat"/>
          <w:sz w:val="22"/>
          <w:szCs w:val="22"/>
        </w:rPr>
        <w:t xml:space="preserve"> no sea solo la ausencia de violencia, sino la presencia de justicia, bienestar y cohesión social. A través de estas acciones y programas, el gobierno estatal trabaja incansablemente para construir un Zacatecas más justo, seguro y próspero para todos. La Construcción de la </w:t>
      </w:r>
      <w:r w:rsidR="00A86EFC" w:rsidRPr="00DF4B57">
        <w:rPr>
          <w:rFonts w:ascii="Montserrat" w:hAnsi="Montserrat"/>
          <w:sz w:val="22"/>
          <w:szCs w:val="22"/>
        </w:rPr>
        <w:t>Paz</w:t>
      </w:r>
      <w:r w:rsidRPr="00DF4B57">
        <w:rPr>
          <w:rFonts w:ascii="Montserrat" w:hAnsi="Montserrat"/>
          <w:sz w:val="22"/>
          <w:szCs w:val="22"/>
        </w:rPr>
        <w:t xml:space="preserve"> y Seguridad es y seguirá siendo el eje rector de esta administración.</w:t>
      </w:r>
    </w:p>
    <w:p w14:paraId="0542ED45"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6A0E2D71" w14:textId="77777777" w:rsidR="006F3A17" w:rsidRPr="00DF4B57" w:rsidRDefault="006F3A17" w:rsidP="00FB435B">
      <w:pPr>
        <w:tabs>
          <w:tab w:val="left" w:pos="851"/>
        </w:tabs>
        <w:spacing w:line="276" w:lineRule="auto"/>
        <w:ind w:left="284"/>
        <w:jc w:val="both"/>
        <w:rPr>
          <w:rFonts w:ascii="Montserrat" w:hAnsi="Montserrat"/>
          <w:sz w:val="22"/>
          <w:szCs w:val="22"/>
        </w:rPr>
      </w:pPr>
    </w:p>
    <w:p w14:paraId="4557A642" w14:textId="77777777"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lastRenderedPageBreak/>
        <w:t>Educación y Salud para el Bienestar</w:t>
      </w:r>
    </w:p>
    <w:p w14:paraId="1F501F81" w14:textId="77777777" w:rsidR="00A86EFC" w:rsidRPr="00DF4B57" w:rsidRDefault="00A86EFC" w:rsidP="00FB435B">
      <w:pPr>
        <w:pStyle w:val="Prrafodelista"/>
        <w:tabs>
          <w:tab w:val="left" w:pos="851"/>
        </w:tabs>
        <w:spacing w:after="200" w:line="276" w:lineRule="auto"/>
        <w:ind w:left="284"/>
        <w:contextualSpacing/>
        <w:jc w:val="both"/>
        <w:rPr>
          <w:rFonts w:ascii="Montserrat" w:hAnsi="Montserrat"/>
          <w:b/>
          <w:bCs/>
          <w:lang w:val="es-MX"/>
        </w:rPr>
      </w:pPr>
    </w:p>
    <w:p w14:paraId="4E91FD5B" w14:textId="57412AE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2025, Zacatecas iniciará formalmente la transición hacia el modelo IMSS-Bienestar, en el marco del convenio firmado con el Gobierno Federal para federalizar los servicios de salud en el </w:t>
      </w:r>
      <w:r w:rsidR="00A86EFC" w:rsidRPr="00DF4B57">
        <w:rPr>
          <w:rFonts w:ascii="Montserrat" w:hAnsi="Montserrat"/>
          <w:sz w:val="22"/>
          <w:szCs w:val="22"/>
        </w:rPr>
        <w:t>Estado</w:t>
      </w:r>
      <w:r w:rsidRPr="00DF4B57">
        <w:rPr>
          <w:rFonts w:ascii="Montserrat" w:hAnsi="Montserrat"/>
          <w:sz w:val="22"/>
          <w:szCs w:val="22"/>
        </w:rPr>
        <w:t>. Este cambio representa un paso trascendental en la estrategia de garantizar atención médica gratuita, universal y de calidad para toda la población sin seguridad social, consolidando los principios de la Cuarta Transformación en materia de salud.</w:t>
      </w:r>
    </w:p>
    <w:p w14:paraId="3D2DA9E6"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51B15B8F" w14:textId="216B6171"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modelo IMSS-Bienestar busca mejorar la atención médica mediante la centralización de recursos humanos, infraestructura, medicamentos y equipamiento, bajo la coordinación del Instituto Mexicano del Seguro Social. Zacatecas será uno de los </w:t>
      </w:r>
      <w:r w:rsidR="00A86EFC" w:rsidRPr="00DF4B57">
        <w:rPr>
          <w:rFonts w:ascii="Montserrat" w:hAnsi="Montserrat"/>
          <w:sz w:val="22"/>
          <w:szCs w:val="22"/>
        </w:rPr>
        <w:t>Estado</w:t>
      </w:r>
      <w:r w:rsidRPr="00DF4B57">
        <w:rPr>
          <w:rFonts w:ascii="Montserrat" w:hAnsi="Montserrat"/>
          <w:sz w:val="22"/>
          <w:szCs w:val="22"/>
        </w:rPr>
        <w:t>s que liderará esta transición, asegurando que la atención médica esté al alcance de todos los sectores, especialmente los más vulnerables.</w:t>
      </w:r>
    </w:p>
    <w:p w14:paraId="56DA1366"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1C124C13" w14:textId="42385D8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A partir de este año, los recursos del Fondo de Aportaciones para los Servicios de Salud (FASSA), que anteriormente se transferían al </w:t>
      </w:r>
      <w:r w:rsidR="00A86EFC" w:rsidRPr="00DF4B57">
        <w:rPr>
          <w:rFonts w:ascii="Montserrat" w:hAnsi="Montserrat"/>
          <w:sz w:val="22"/>
          <w:szCs w:val="22"/>
        </w:rPr>
        <w:t>Estado</w:t>
      </w:r>
      <w:r w:rsidRPr="00DF4B57">
        <w:rPr>
          <w:rFonts w:ascii="Montserrat" w:hAnsi="Montserrat"/>
          <w:sz w:val="22"/>
          <w:szCs w:val="22"/>
        </w:rPr>
        <w:t>, comenzarán a ser retenidos parcialmente por la Federación para ser destinados directamente al programa IMSS-Bienestar. Esto ha generado una reconfiguración en la asignación de recursos al sector salud en el ámbito estatal, reflejando una reducción en el presupuesto para los Servicios de Salud, pero alineándose con una mayor inversión federal a través del nuevo modelo.</w:t>
      </w:r>
    </w:p>
    <w:p w14:paraId="17169EFE"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04FD478D"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2D0FC71" wp14:editId="315FD8C0">
            <wp:extent cx="5924550" cy="3124200"/>
            <wp:effectExtent l="0" t="0" r="0" b="0"/>
            <wp:docPr id="194743298" name="Gráfico 1">
              <a:extLst xmlns:a="http://schemas.openxmlformats.org/drawingml/2006/main">
                <a:ext uri="{FF2B5EF4-FFF2-40B4-BE49-F238E27FC236}">
                  <a16:creationId xmlns:a16="http://schemas.microsoft.com/office/drawing/2014/main" id="{00278AEC-63EF-4C83-BEC4-337B6BD7D8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303C90A"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03AEAD1D" w14:textId="7344812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Los recursos estatales en materia de salud estarán enfocados en garantizar una transición ordenada hacia el IMSS-Bienestar, cubriendo las necesidades inmediatas que permitan integrar el sistema estatal al modelo federal.</w:t>
      </w:r>
    </w:p>
    <w:p w14:paraId="261BFDE7"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5F33F08C"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58D1D289" wp14:editId="0486A8D7">
            <wp:extent cx="5667375" cy="2019300"/>
            <wp:effectExtent l="0" t="0" r="9525" b="0"/>
            <wp:docPr id="2094065624" name="Gráfico 1">
              <a:extLst xmlns:a="http://schemas.openxmlformats.org/drawingml/2006/main">
                <a:ext uri="{FF2B5EF4-FFF2-40B4-BE49-F238E27FC236}">
                  <a16:creationId xmlns:a16="http://schemas.microsoft.com/office/drawing/2014/main" id="{15E27423-FA43-420D-92FE-A1FBEDCB83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09B25E7"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66A021D8" w14:textId="6442C56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Esto incluye la colaboración con la Federación en el fortalecimiento de la infraestructura médica, la redistribución de personal sanitario y la cobertura de insumos médicos mientras se completa la transición.</w:t>
      </w:r>
    </w:p>
    <w:p w14:paraId="5DA15D7F"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283F4665" w14:textId="6A5A9FE8"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Aunque la mayor parte de la responsabilidad recaerá en el IMSS-Bienestar, el </w:t>
      </w:r>
      <w:r w:rsidR="00A86EFC" w:rsidRPr="00DF4B57">
        <w:rPr>
          <w:rFonts w:ascii="Montserrat" w:hAnsi="Montserrat"/>
          <w:sz w:val="22"/>
          <w:szCs w:val="22"/>
        </w:rPr>
        <w:t>Estado</w:t>
      </w:r>
      <w:r w:rsidRPr="00DF4B57">
        <w:rPr>
          <w:rFonts w:ascii="Montserrat" w:hAnsi="Montserrat"/>
          <w:sz w:val="22"/>
          <w:szCs w:val="22"/>
        </w:rPr>
        <w:t xml:space="preserve"> continuará invirtiendo en acciones complementarias como la prevención de enfermedades, la salud materno-infantil y campañas de vacunación.</w:t>
      </w:r>
    </w:p>
    <w:p w14:paraId="39C747A6"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1E7C4BE3" w14:textId="2D1476C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Se busca que todos los zacatecanos, sin importar su condición económica o social, tengan acceso a servicios médicos gratuitos y de calidad; el modelo centralizado reducirá duplicidades administrativas y garantizará una gestión eficiente de los recursos; asimismo, las zonas rurales y marginadas, que históricamente han enfrentado mayores carencias en servicios de salud, serán prioridad en esta nueva estructura.</w:t>
      </w:r>
    </w:p>
    <w:p w14:paraId="051CC6F3"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217809F9" w14:textId="1C3270B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transición al modelo IMSS-Bienestar reafirma el compromiso de la Nueva Gobernanza con la salud de los zacatecanos, alineándose con los ideales de la Cuarta Transformación. A pesar de los ajustes presupuestarios derivados de este cambio, se garantiza que el acceso a la salud no solo se mantendrá, sino que mejorará sustancialmente, marcando un hito en el desarrollo social del </w:t>
      </w:r>
      <w:r w:rsidR="00A86EFC" w:rsidRPr="00DF4B57">
        <w:rPr>
          <w:rFonts w:ascii="Montserrat" w:hAnsi="Montserrat"/>
          <w:sz w:val="22"/>
          <w:szCs w:val="22"/>
        </w:rPr>
        <w:t>Estado</w:t>
      </w:r>
      <w:r w:rsidRPr="00DF4B57">
        <w:rPr>
          <w:rFonts w:ascii="Montserrat" w:hAnsi="Montserrat"/>
          <w:sz w:val="22"/>
          <w:szCs w:val="22"/>
        </w:rPr>
        <w:t>. Con esta visión, 2025 será un año de transformación y consolidación de un sistema de salud más justo, equitativo y eficiente.</w:t>
      </w:r>
    </w:p>
    <w:p w14:paraId="3FDB9664"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15236C60" w14:textId="66255E0E"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educación es un eje central para el progreso social y económico de Zacatecas, y su fortalecimiento sigue siendo una prioridad estratégica de la Nueva Gobernanza, alineada con los principios de la Cuarta Transformación. En 2025, el presupuesto </w:t>
      </w:r>
      <w:r w:rsidRPr="00DF4B57">
        <w:rPr>
          <w:rFonts w:ascii="Montserrat" w:hAnsi="Montserrat"/>
          <w:sz w:val="22"/>
          <w:szCs w:val="22"/>
        </w:rPr>
        <w:lastRenderedPageBreak/>
        <w:t>estatal reafirma su compromiso con dos grandes objetivos: garantizar el cumplimiento puntual y completo de los salarios del magisterio y consolidar incrementos sustanciales en los recursos asignados a los organismos descentralizados de educación.</w:t>
      </w:r>
    </w:p>
    <w:p w14:paraId="42963639"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50CBE9CF" w14:textId="7F7DFA1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Reconociendo la labor fundamental de los docentes como agentes transformadores de la sociedad, la Nueva Gobernanza ha puesto especial énfasis en asegurar la estabilidad laboral y económica del magisterio zacatecano, es por esto por lo que, el presupuesto para 2025 prioriza la cobertura íntegra y oportuna de los salarios del magisterio, incluyendo los incrementos derivados de las negociaciones anuales y los ajustes correspondientes al costo de vida.</w:t>
      </w:r>
      <w:r w:rsidR="00AD2867" w:rsidRPr="00DF4B57">
        <w:rPr>
          <w:rFonts w:ascii="Montserrat" w:hAnsi="Montserrat"/>
          <w:sz w:val="22"/>
          <w:szCs w:val="22"/>
        </w:rPr>
        <w:t xml:space="preserve"> </w:t>
      </w:r>
      <w:r w:rsidRPr="00DF4B57">
        <w:rPr>
          <w:rFonts w:ascii="Montserrat" w:hAnsi="Montserrat"/>
          <w:sz w:val="22"/>
          <w:szCs w:val="22"/>
        </w:rPr>
        <w:t>Esta medida fortalece la seguridad financiera de los docentes y asegura la continuidad de la educación en todos los niveles.</w:t>
      </w:r>
    </w:p>
    <w:p w14:paraId="4CAEF477"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39D5902D"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3D07F621" wp14:editId="01B4128F">
            <wp:extent cx="5972175" cy="3062177"/>
            <wp:effectExtent l="0" t="0" r="9525" b="5080"/>
            <wp:docPr id="1970255078" name="Gráfico 1">
              <a:extLst xmlns:a="http://schemas.openxmlformats.org/drawingml/2006/main">
                <a:ext uri="{FF2B5EF4-FFF2-40B4-BE49-F238E27FC236}">
                  <a16:creationId xmlns:a16="http://schemas.microsoft.com/office/drawing/2014/main" id="{436747F0-BD5C-457D-B2E1-C86E1B4BC9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5F7FC71"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5108F05A" w14:textId="759C5DF4"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gobierno estatal ha trabajado de la mano con la Federación para consolidar la nómina magisterial, eliminando rezagos y gestionando eficientemente los recursos asignados.</w:t>
      </w:r>
    </w:p>
    <w:p w14:paraId="5EF99D03"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lastRenderedPageBreak/>
        <w:drawing>
          <wp:inline distT="0" distB="0" distL="0" distR="0" wp14:anchorId="6A6CDE24" wp14:editId="5C9C7945">
            <wp:extent cx="5724525" cy="2711302"/>
            <wp:effectExtent l="0" t="0" r="9525" b="13335"/>
            <wp:docPr id="77999659" name="Gráfico 1">
              <a:extLst xmlns:a="http://schemas.openxmlformats.org/drawingml/2006/main">
                <a:ext uri="{FF2B5EF4-FFF2-40B4-BE49-F238E27FC236}">
                  <a16:creationId xmlns:a16="http://schemas.microsoft.com/office/drawing/2014/main" id="{AEC602A4-5EBE-41A8-B8CF-FBE87C4267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B8DCC75"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290960A5" w14:textId="07638A0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Uno de los retos históricos en materia educativa ha sido la falta de cumplimiento del pari</w:t>
      </w:r>
      <w:r w:rsidR="00806546" w:rsidRPr="00DF4B57">
        <w:rPr>
          <w:rFonts w:ascii="Montserrat" w:hAnsi="Montserrat"/>
          <w:sz w:val="22"/>
          <w:szCs w:val="22"/>
        </w:rPr>
        <w:t xml:space="preserve"> </w:t>
      </w:r>
      <w:r w:rsidRPr="00DF4B57">
        <w:rPr>
          <w:rFonts w:ascii="Montserrat" w:hAnsi="Montserrat"/>
          <w:sz w:val="22"/>
          <w:szCs w:val="22"/>
        </w:rPr>
        <w:t xml:space="preserve">passu por parte del </w:t>
      </w:r>
      <w:r w:rsidR="00A86EFC" w:rsidRPr="00DF4B57">
        <w:rPr>
          <w:rFonts w:ascii="Montserrat" w:hAnsi="Montserrat"/>
          <w:sz w:val="22"/>
          <w:szCs w:val="22"/>
        </w:rPr>
        <w:t>Estado</w:t>
      </w:r>
      <w:r w:rsidRPr="00DF4B57">
        <w:rPr>
          <w:rFonts w:ascii="Montserrat" w:hAnsi="Montserrat"/>
          <w:sz w:val="22"/>
          <w:szCs w:val="22"/>
        </w:rPr>
        <w:t xml:space="preserve"> hacia los organismos descentralizados de educación. Esta corresponsabilidad financiera, que implica la aportación proporcional del </w:t>
      </w:r>
      <w:r w:rsidR="00A86EFC" w:rsidRPr="00DF4B57">
        <w:rPr>
          <w:rFonts w:ascii="Montserrat" w:hAnsi="Montserrat"/>
          <w:sz w:val="22"/>
          <w:szCs w:val="22"/>
        </w:rPr>
        <w:t>Estado</w:t>
      </w:r>
      <w:r w:rsidRPr="00DF4B57">
        <w:rPr>
          <w:rFonts w:ascii="Montserrat" w:hAnsi="Montserrat"/>
          <w:sz w:val="22"/>
          <w:szCs w:val="22"/>
        </w:rPr>
        <w:t xml:space="preserve"> frente a los recursos federales asignados, es esencial para garantizar la operatividad y estabilidad de estas instituciones. En 2025, el Proyecto de Presupuesto de Egresos establece como prioridad comenzar a cubrir de manera gradual esta obligación, sentando las bases para una gestión educativa más equilibrada y sostenible.</w:t>
      </w:r>
    </w:p>
    <w:p w14:paraId="6007F794"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67CD6AA3"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3D5298C2" wp14:editId="1E217EBD">
            <wp:extent cx="5705475" cy="2806995"/>
            <wp:effectExtent l="0" t="0" r="9525" b="12700"/>
            <wp:docPr id="1066356777" name="Gráfico 1">
              <a:extLst xmlns:a="http://schemas.openxmlformats.org/drawingml/2006/main">
                <a:ext uri="{FF2B5EF4-FFF2-40B4-BE49-F238E27FC236}">
                  <a16:creationId xmlns:a16="http://schemas.microsoft.com/office/drawing/2014/main" id="{C75BBE74-4CB1-46D7-BACC-A7C4150BC4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98605F2"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55EDE984" w14:textId="77777777" w:rsidR="00BC3835" w:rsidRDefault="00BC3835" w:rsidP="00FB435B">
      <w:pPr>
        <w:tabs>
          <w:tab w:val="left" w:pos="851"/>
        </w:tabs>
        <w:spacing w:line="276" w:lineRule="auto"/>
        <w:ind w:left="284"/>
        <w:jc w:val="both"/>
        <w:rPr>
          <w:rFonts w:ascii="Montserrat" w:hAnsi="Montserrat"/>
          <w:sz w:val="22"/>
          <w:szCs w:val="22"/>
        </w:rPr>
      </w:pPr>
    </w:p>
    <w:p w14:paraId="45855FD6" w14:textId="77777777" w:rsidR="00BC3835" w:rsidRDefault="00BC3835" w:rsidP="00FB435B">
      <w:pPr>
        <w:tabs>
          <w:tab w:val="left" w:pos="851"/>
        </w:tabs>
        <w:spacing w:line="276" w:lineRule="auto"/>
        <w:ind w:left="284"/>
        <w:jc w:val="both"/>
        <w:rPr>
          <w:rFonts w:ascii="Montserrat" w:hAnsi="Montserrat"/>
          <w:sz w:val="22"/>
          <w:szCs w:val="22"/>
        </w:rPr>
      </w:pPr>
    </w:p>
    <w:p w14:paraId="4E80E11B" w14:textId="2324600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El gobierno estatal, bajo la Nueva Gobernanza, ha reconocido la importancia de cumplir con el pari</w:t>
      </w:r>
      <w:r w:rsidR="00806546" w:rsidRPr="00DF4B57">
        <w:rPr>
          <w:rFonts w:ascii="Montserrat" w:hAnsi="Montserrat"/>
          <w:sz w:val="22"/>
          <w:szCs w:val="22"/>
        </w:rPr>
        <w:t xml:space="preserve"> </w:t>
      </w:r>
      <w:r w:rsidRPr="00DF4B57">
        <w:rPr>
          <w:rFonts w:ascii="Montserrat" w:hAnsi="Montserrat"/>
          <w:sz w:val="22"/>
          <w:szCs w:val="22"/>
        </w:rPr>
        <w:t>passu, destinando recursos adicionales para responder a esta obligación en organismos clave como el Colegio de Estudios Científicos y Tecnológicos y el Colegio de Bachilleres.</w:t>
      </w:r>
    </w:p>
    <w:p w14:paraId="4148A63F"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3BFF76FE" wp14:editId="5284C62A">
            <wp:extent cx="5581650" cy="2886075"/>
            <wp:effectExtent l="0" t="0" r="0" b="9525"/>
            <wp:docPr id="11898535" name="Gráfico 1">
              <a:extLst xmlns:a="http://schemas.openxmlformats.org/drawingml/2006/main">
                <a:ext uri="{FF2B5EF4-FFF2-40B4-BE49-F238E27FC236}">
                  <a16:creationId xmlns:a16="http://schemas.microsoft.com/office/drawing/2014/main" id="{C7349C9E-5DAC-4592-A2F2-00F654C946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B669BC4"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1B1E85C5" w14:textId="6A7274E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Este enfoque busca evitar que las instituciones dependan exclusivamente de los recursos federales, promoviendo un financiamiento más equilibrado que garantice su estabilidad a largo plazo</w:t>
      </w:r>
    </w:p>
    <w:p w14:paraId="43FCE0A5"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7CFEA9F5" w14:textId="6520F5F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años anteriores, el incumplimiento del pari passu generó tensiones financieras y limitaciones operativas para los organismos descentralizados. Con este presupuesto, el </w:t>
      </w:r>
      <w:r w:rsidR="00A86EFC" w:rsidRPr="00DF4B57">
        <w:rPr>
          <w:rFonts w:ascii="Montserrat" w:hAnsi="Montserrat"/>
          <w:sz w:val="22"/>
          <w:szCs w:val="22"/>
        </w:rPr>
        <w:t>Estado</w:t>
      </w:r>
      <w:r w:rsidRPr="00DF4B57">
        <w:rPr>
          <w:rFonts w:ascii="Montserrat" w:hAnsi="Montserrat"/>
          <w:sz w:val="22"/>
          <w:szCs w:val="22"/>
        </w:rPr>
        <w:t xml:space="preserve"> inicia una estrategia gradual para reducir los rezagos acumulados, reforzando la confianza de la comunidad educativa en la administración estatal.</w:t>
      </w:r>
    </w:p>
    <w:p w14:paraId="40BF981C"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1BFA43F0" w14:textId="113B459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Con un financiamiento más equilibrado, las instituciones podrán garantizar una oferta educativa de mayor calidad y con mejores condiciones tanto para los estudiantes como para los trabajadores.</w:t>
      </w:r>
    </w:p>
    <w:p w14:paraId="29E9560C"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659B64ED" w14:textId="77777777" w:rsidR="000B0ACE"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 Nueva Gobernanza, alineada con los principios de la Cuarta Transformación, reafirma su responsabilidad de fortalecer las bases del sistema educativo estatal. Cumplir con el pari passu no solo atiende un rezago financiero histórico, sino que también representa un paso hacia una educación más justa, equitativa y sostenible para Zacatecas.</w:t>
      </w:r>
    </w:p>
    <w:p w14:paraId="6038815E"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6B0CFC31" w14:textId="48939143"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En 2025, estas acciones demuestran el compromiso del gobierno con la estabilidad de las instituciones educativas y el bienestar de toda la comunidad académica.</w:t>
      </w:r>
    </w:p>
    <w:p w14:paraId="07209437" w14:textId="6B2D7794" w:rsidR="000B0ACE" w:rsidRPr="00DF4B57" w:rsidRDefault="000B0ACE" w:rsidP="00FB435B">
      <w:pPr>
        <w:tabs>
          <w:tab w:val="left" w:pos="851"/>
        </w:tabs>
        <w:spacing w:line="276" w:lineRule="auto"/>
        <w:jc w:val="both"/>
        <w:rPr>
          <w:rFonts w:ascii="Montserrat" w:hAnsi="Montserrat"/>
          <w:sz w:val="22"/>
          <w:szCs w:val="22"/>
        </w:rPr>
      </w:pPr>
    </w:p>
    <w:p w14:paraId="6C33D1DE" w14:textId="77777777"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lastRenderedPageBreak/>
        <w:t>Sistema Económico Sólido e Inclusivo</w:t>
      </w:r>
    </w:p>
    <w:p w14:paraId="799F7D4C" w14:textId="77777777" w:rsidR="00A86EFC" w:rsidRPr="00DF4B57" w:rsidRDefault="00A86EFC" w:rsidP="00FB435B">
      <w:pPr>
        <w:pStyle w:val="Prrafodelista"/>
        <w:tabs>
          <w:tab w:val="left" w:pos="851"/>
        </w:tabs>
        <w:spacing w:after="200" w:line="276" w:lineRule="auto"/>
        <w:ind w:left="284"/>
        <w:contextualSpacing/>
        <w:jc w:val="both"/>
        <w:rPr>
          <w:rFonts w:ascii="Montserrat" w:hAnsi="Montserrat"/>
          <w:b/>
          <w:bCs/>
          <w:lang w:val="es-MX"/>
        </w:rPr>
      </w:pPr>
    </w:p>
    <w:p w14:paraId="1B072B69" w14:textId="2D67A02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Proyecto de Presupuesto de Egresos 2025 prioriza la consolidación de un sistema económico sólido e inclusivo, orientado al crecimiento sostenible, la generación de empleo y el fortalecimiento de las capacidades productivas del </w:t>
      </w:r>
      <w:r w:rsidR="00A86EFC" w:rsidRPr="00DF4B57">
        <w:rPr>
          <w:rFonts w:ascii="Montserrat" w:hAnsi="Montserrat"/>
          <w:sz w:val="22"/>
          <w:szCs w:val="22"/>
        </w:rPr>
        <w:t>Estado</w:t>
      </w:r>
      <w:r w:rsidRPr="00DF4B57">
        <w:rPr>
          <w:rFonts w:ascii="Montserrat" w:hAnsi="Montserrat"/>
          <w:sz w:val="22"/>
          <w:szCs w:val="22"/>
        </w:rPr>
        <w:t xml:space="preserve">. A través de programas estratégicos implementados por la Secretaría de Economía y la Secretaría de Turismo, se busca promover la </w:t>
      </w:r>
      <w:r w:rsidR="00A86EFC" w:rsidRPr="00DF4B57">
        <w:rPr>
          <w:rFonts w:ascii="Montserrat" w:hAnsi="Montserrat"/>
          <w:sz w:val="22"/>
          <w:szCs w:val="22"/>
        </w:rPr>
        <w:t>Paz</w:t>
      </w:r>
      <w:r w:rsidRPr="00DF4B57">
        <w:rPr>
          <w:rFonts w:ascii="Montserrat" w:hAnsi="Montserrat"/>
          <w:sz w:val="22"/>
          <w:szCs w:val="22"/>
        </w:rPr>
        <w:t xml:space="preserve"> social, la innovación y la competitividad en Zacatecas, garantizando que el desarrollo económico beneficie a todos los sectores de la población.</w:t>
      </w:r>
    </w:p>
    <w:p w14:paraId="2D26E705"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7D191510" w14:textId="4268730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Desde la Secretaría de Economía, los programas Empleo para la </w:t>
      </w:r>
      <w:r w:rsidR="00A86EFC" w:rsidRPr="00DF4B57">
        <w:rPr>
          <w:rFonts w:ascii="Montserrat" w:hAnsi="Montserrat"/>
          <w:sz w:val="22"/>
          <w:szCs w:val="22"/>
        </w:rPr>
        <w:t>Paz</w:t>
      </w:r>
      <w:r w:rsidRPr="00DF4B57">
        <w:rPr>
          <w:rFonts w:ascii="Montserrat" w:hAnsi="Montserrat"/>
          <w:sz w:val="22"/>
          <w:szCs w:val="22"/>
        </w:rPr>
        <w:t xml:space="preserve">, Transformando MiPymes e Impulso Económico por la </w:t>
      </w:r>
      <w:r w:rsidR="00A86EFC" w:rsidRPr="00DF4B57">
        <w:rPr>
          <w:rFonts w:ascii="Montserrat" w:hAnsi="Montserrat"/>
          <w:sz w:val="22"/>
          <w:szCs w:val="22"/>
        </w:rPr>
        <w:t>Paz</w:t>
      </w:r>
      <w:r w:rsidR="000B0ACE" w:rsidRPr="00DF4B57">
        <w:rPr>
          <w:rFonts w:ascii="Montserrat" w:hAnsi="Montserrat"/>
          <w:sz w:val="22"/>
          <w:szCs w:val="22"/>
        </w:rPr>
        <w:t>,</w:t>
      </w:r>
      <w:r w:rsidRPr="00DF4B57">
        <w:rPr>
          <w:rFonts w:ascii="Montserrat" w:hAnsi="Montserrat"/>
          <w:sz w:val="22"/>
          <w:szCs w:val="22"/>
        </w:rPr>
        <w:t xml:space="preserve"> se convierten en pilares fundamentales para atender las necesidades del mercado laboral y fortalecer la estructura empresarial del </w:t>
      </w:r>
      <w:r w:rsidR="00A86EFC" w:rsidRPr="00DF4B57">
        <w:rPr>
          <w:rFonts w:ascii="Montserrat" w:hAnsi="Montserrat"/>
          <w:sz w:val="22"/>
          <w:szCs w:val="22"/>
        </w:rPr>
        <w:t>Estado</w:t>
      </w:r>
      <w:r w:rsidRPr="00DF4B57">
        <w:rPr>
          <w:rFonts w:ascii="Montserrat" w:hAnsi="Montserrat"/>
          <w:sz w:val="22"/>
          <w:szCs w:val="22"/>
        </w:rPr>
        <w:t>.</w:t>
      </w:r>
    </w:p>
    <w:p w14:paraId="755F3B2E"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4A628C4E" w14:textId="16BC35E3" w:rsidR="000B0ACE"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w:t>
      </w:r>
      <w:r w:rsidR="00172D8B" w:rsidRPr="00DF4B57">
        <w:rPr>
          <w:rFonts w:ascii="Montserrat" w:hAnsi="Montserrat"/>
          <w:sz w:val="22"/>
          <w:szCs w:val="22"/>
        </w:rPr>
        <w:t>P</w:t>
      </w:r>
      <w:r w:rsidRPr="00DF4B57">
        <w:rPr>
          <w:rFonts w:ascii="Montserrat" w:hAnsi="Montserrat"/>
          <w:sz w:val="22"/>
          <w:szCs w:val="22"/>
        </w:rPr>
        <w:t xml:space="preserve">rograma Empleo para la </w:t>
      </w:r>
      <w:r w:rsidR="00A86EFC" w:rsidRPr="00DF4B57">
        <w:rPr>
          <w:rFonts w:ascii="Montserrat" w:hAnsi="Montserrat"/>
          <w:sz w:val="22"/>
          <w:szCs w:val="22"/>
        </w:rPr>
        <w:t>Paz</w:t>
      </w:r>
      <w:r w:rsidRPr="00DF4B57">
        <w:rPr>
          <w:rFonts w:ascii="Montserrat" w:hAnsi="Montserrat"/>
          <w:sz w:val="22"/>
          <w:szCs w:val="22"/>
        </w:rPr>
        <w:t xml:space="preserve"> busca reducir la desigualdad y combatir las causas estructurales de la violencia mediante la creación de oportunidades laborales, priorizando a jóvenes y mujeres en situación de vulnerabilidad. Por su parte, Transformando MiPymes se enfoca en la modernización y capacitación de las micro, pequeñas y medianas empresas, mejorando su competitividad y resiliencia frente a los desafíos económicos. En complemento, Impulso Económico por la </w:t>
      </w:r>
      <w:r w:rsidR="00A86EFC" w:rsidRPr="00DF4B57">
        <w:rPr>
          <w:rFonts w:ascii="Montserrat" w:hAnsi="Montserrat"/>
          <w:sz w:val="22"/>
          <w:szCs w:val="22"/>
        </w:rPr>
        <w:t>Paz</w:t>
      </w:r>
      <w:r w:rsidRPr="00DF4B57">
        <w:rPr>
          <w:rFonts w:ascii="Montserrat" w:hAnsi="Montserrat"/>
          <w:sz w:val="22"/>
          <w:szCs w:val="22"/>
        </w:rPr>
        <w:t xml:space="preserve"> fomenta inversiones estratégicas en sectores clave, generando empleos de calidad y promoviendo un entorno de estabilidad social. </w:t>
      </w:r>
    </w:p>
    <w:p w14:paraId="373806D3"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4649F050" w14:textId="7F146057"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Finalmente, el programa Economía Social para la </w:t>
      </w:r>
      <w:r w:rsidR="00A86EFC" w:rsidRPr="00DF4B57">
        <w:rPr>
          <w:rFonts w:ascii="Montserrat" w:hAnsi="Montserrat"/>
          <w:sz w:val="22"/>
          <w:szCs w:val="22"/>
        </w:rPr>
        <w:t>Paz</w:t>
      </w:r>
      <w:r w:rsidRPr="00DF4B57">
        <w:rPr>
          <w:rFonts w:ascii="Montserrat" w:hAnsi="Montserrat"/>
          <w:sz w:val="22"/>
          <w:szCs w:val="22"/>
        </w:rPr>
        <w:t xml:space="preserve"> incentiva la creación de cooperativas y modelos de negocio comunitarios, fortaleciendo la cohesión social y la inclusión económica.</w:t>
      </w:r>
    </w:p>
    <w:p w14:paraId="3E41E15C"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1D94FD50"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4AB31592" wp14:editId="7897B1E1">
            <wp:extent cx="5753100" cy="2519917"/>
            <wp:effectExtent l="0" t="0" r="0" b="13970"/>
            <wp:docPr id="1556386176" name="Gráfico 1">
              <a:extLst xmlns:a="http://schemas.openxmlformats.org/drawingml/2006/main">
                <a:ext uri="{FF2B5EF4-FFF2-40B4-BE49-F238E27FC236}">
                  <a16:creationId xmlns:a16="http://schemas.microsoft.com/office/drawing/2014/main" id="{55928CCB-7D1B-42F4-97CD-8205014A24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DAE0E54"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77C6AE24" w14:textId="5E756ADE"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Secretaría de Turismo apuesta por la promoción de Zacatecas como un destino atractivo a nivel nacional e internacional mediante el </w:t>
      </w:r>
      <w:r w:rsidR="00172D8B" w:rsidRPr="00DF4B57">
        <w:rPr>
          <w:rFonts w:ascii="Montserrat" w:hAnsi="Montserrat"/>
          <w:sz w:val="22"/>
          <w:szCs w:val="22"/>
        </w:rPr>
        <w:t>P</w:t>
      </w:r>
      <w:r w:rsidRPr="00DF4B57">
        <w:rPr>
          <w:rFonts w:ascii="Montserrat" w:hAnsi="Montserrat"/>
          <w:sz w:val="22"/>
          <w:szCs w:val="22"/>
        </w:rPr>
        <w:t xml:space="preserve">rograma Promoción Turística Nacional e Internacional, que impulsa estrategias de marketing y campañas innovadoras para posicionar al </w:t>
      </w:r>
      <w:r w:rsidR="00A86EFC" w:rsidRPr="00DF4B57">
        <w:rPr>
          <w:rFonts w:ascii="Montserrat" w:hAnsi="Montserrat"/>
          <w:sz w:val="22"/>
          <w:szCs w:val="22"/>
        </w:rPr>
        <w:t>Estado</w:t>
      </w:r>
      <w:r w:rsidRPr="00DF4B57">
        <w:rPr>
          <w:rFonts w:ascii="Montserrat" w:hAnsi="Montserrat"/>
          <w:sz w:val="22"/>
          <w:szCs w:val="22"/>
        </w:rPr>
        <w:t xml:space="preserve"> en mercados estratégicos. Paralelamente, el </w:t>
      </w:r>
      <w:r w:rsidR="00172D8B" w:rsidRPr="00DF4B57">
        <w:rPr>
          <w:rFonts w:ascii="Montserrat" w:hAnsi="Montserrat"/>
          <w:sz w:val="22"/>
          <w:szCs w:val="22"/>
        </w:rPr>
        <w:t>P</w:t>
      </w:r>
      <w:r w:rsidRPr="00DF4B57">
        <w:rPr>
          <w:rFonts w:ascii="Montserrat" w:hAnsi="Montserrat"/>
          <w:sz w:val="22"/>
          <w:szCs w:val="22"/>
        </w:rPr>
        <w:t>rograma Desarrollo Turístico de Pueblos Mágicos se enfoca en potenciar el atractivo de las localidades con esta designación, mejorando infraestructura, servicios y experiencias culturales para atraer más visitantes.</w:t>
      </w:r>
    </w:p>
    <w:p w14:paraId="4573A218"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324DAFB6" w14:textId="4644A4DD" w:rsidR="000B0ACE"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Otro eje prioritario es el </w:t>
      </w:r>
      <w:r w:rsidR="00172D8B" w:rsidRPr="00DF4B57">
        <w:rPr>
          <w:rFonts w:ascii="Montserrat" w:hAnsi="Montserrat"/>
          <w:sz w:val="22"/>
          <w:szCs w:val="22"/>
        </w:rPr>
        <w:t>P</w:t>
      </w:r>
      <w:r w:rsidRPr="00DF4B57">
        <w:rPr>
          <w:rFonts w:ascii="Montserrat" w:hAnsi="Montserrat"/>
          <w:sz w:val="22"/>
          <w:szCs w:val="22"/>
        </w:rPr>
        <w:t xml:space="preserve">rograma de Estímulos y Apoyos para el Desarrollo del Talento Humano, que busca profesionalizar a los actores del sector turístico, desde guías hasta empresarios, asegurando la calidad de los servicios y fortaleciendo la oferta turística del </w:t>
      </w:r>
      <w:r w:rsidR="00A86EFC" w:rsidRPr="00DF4B57">
        <w:rPr>
          <w:rFonts w:ascii="Montserrat" w:hAnsi="Montserrat"/>
          <w:sz w:val="22"/>
          <w:szCs w:val="22"/>
        </w:rPr>
        <w:t>Estado</w:t>
      </w:r>
      <w:r w:rsidRPr="00DF4B57">
        <w:rPr>
          <w:rFonts w:ascii="Montserrat" w:hAnsi="Montserrat"/>
          <w:sz w:val="22"/>
          <w:szCs w:val="22"/>
        </w:rPr>
        <w:t xml:space="preserve">. </w:t>
      </w:r>
    </w:p>
    <w:p w14:paraId="55FDC4C8"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1C13913E" w14:textId="695AA877"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Estos esfuerzos integrales no solo aumentan la derrama económica, sino que también generan empleos y mejoran la competitividad del sector.</w:t>
      </w:r>
    </w:p>
    <w:p w14:paraId="22B43AEC"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35B7BC3C"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2542A6E6" wp14:editId="3D4A8DA6">
            <wp:extent cx="5762625" cy="2562447"/>
            <wp:effectExtent l="0" t="0" r="9525" b="9525"/>
            <wp:docPr id="514045091" name="Gráfico 1">
              <a:extLst xmlns:a="http://schemas.openxmlformats.org/drawingml/2006/main">
                <a:ext uri="{FF2B5EF4-FFF2-40B4-BE49-F238E27FC236}">
                  <a16:creationId xmlns:a16="http://schemas.microsoft.com/office/drawing/2014/main" id="{C58D2597-2001-4E48-A499-CC04C5592C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EF545FF"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64BD12ED" w14:textId="528B340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impulso a la ciencia, la tecnología y la innovación es un componente esencial para construir un Zacatecas competitivo y preparado para los desafíos del futuro. El programa Innovación y Desarrollo Regional fomenta la vinculación entre universidades, empresas y centros de investigación para generar soluciones tecnológicas que atiendan las necesidades locales.</w:t>
      </w:r>
    </w:p>
    <w:p w14:paraId="4158F6FF"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448BF2BA" w14:textId="013A9CA3"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Además, el </w:t>
      </w:r>
      <w:r w:rsidR="00172D8B" w:rsidRPr="00DF4B57">
        <w:rPr>
          <w:rFonts w:ascii="Montserrat" w:hAnsi="Montserrat"/>
          <w:sz w:val="22"/>
          <w:szCs w:val="22"/>
        </w:rPr>
        <w:t>P</w:t>
      </w:r>
      <w:r w:rsidRPr="00DF4B57">
        <w:rPr>
          <w:rFonts w:ascii="Montserrat" w:hAnsi="Montserrat"/>
          <w:sz w:val="22"/>
          <w:szCs w:val="22"/>
        </w:rPr>
        <w:t xml:space="preserve">rograma Población Zacatecana con Acceso al Conocimiento Científico y Tecnológico garantiza que la población, especialmente en comunidades vulnerables, tenga acceso a la educación y formación tecnológica. Complementariamente, el </w:t>
      </w:r>
      <w:r w:rsidR="00172D8B" w:rsidRPr="00DF4B57">
        <w:rPr>
          <w:rFonts w:ascii="Montserrat" w:hAnsi="Montserrat"/>
          <w:sz w:val="22"/>
          <w:szCs w:val="22"/>
        </w:rPr>
        <w:t>P</w:t>
      </w:r>
      <w:r w:rsidRPr="00DF4B57">
        <w:rPr>
          <w:rFonts w:ascii="Montserrat" w:hAnsi="Montserrat"/>
          <w:sz w:val="22"/>
          <w:szCs w:val="22"/>
        </w:rPr>
        <w:t xml:space="preserve">rograma Alta Aportación de Inversión en Ciencia, Tecnología e Innovación en el </w:t>
      </w:r>
      <w:r w:rsidR="00A86EFC" w:rsidRPr="00DF4B57">
        <w:rPr>
          <w:rFonts w:ascii="Montserrat" w:hAnsi="Montserrat"/>
          <w:sz w:val="22"/>
          <w:szCs w:val="22"/>
        </w:rPr>
        <w:lastRenderedPageBreak/>
        <w:t>Estado</w:t>
      </w:r>
      <w:r w:rsidRPr="00DF4B57">
        <w:rPr>
          <w:rFonts w:ascii="Montserrat" w:hAnsi="Montserrat"/>
          <w:sz w:val="22"/>
          <w:szCs w:val="22"/>
        </w:rPr>
        <w:t xml:space="preserve"> de Zacatecas promueve la inversión en proyectos de alto impacto, impulsando áreas clave como energías renovables, tecnología agrícola y desarrollo industrial.</w:t>
      </w:r>
    </w:p>
    <w:p w14:paraId="14CE4F2A"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47EBA13C" w14:textId="0D085C6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Por último, la Alfabetización Digital se posiciona como una prioridad transversal, con el objetivo de reducir la brecha tecnológica y asegurar que todos los sectores de la población tengan acceso a herramientas digitales, fortaleciendo su inclusión en la economía del conocimiento.</w:t>
      </w:r>
    </w:p>
    <w:p w14:paraId="431262B7" w14:textId="77777777" w:rsidR="00806546" w:rsidRPr="00DF4B57" w:rsidRDefault="00806546" w:rsidP="00FB435B">
      <w:pPr>
        <w:tabs>
          <w:tab w:val="left" w:pos="851"/>
        </w:tabs>
        <w:spacing w:line="276" w:lineRule="auto"/>
        <w:ind w:left="284"/>
        <w:jc w:val="both"/>
        <w:rPr>
          <w:rFonts w:ascii="Montserrat" w:hAnsi="Montserrat"/>
          <w:sz w:val="22"/>
          <w:szCs w:val="22"/>
        </w:rPr>
      </w:pPr>
    </w:p>
    <w:p w14:paraId="35956891"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4B91B849" wp14:editId="6CDDCDA0">
            <wp:extent cx="5695950" cy="3400425"/>
            <wp:effectExtent l="0" t="0" r="0" b="9525"/>
            <wp:docPr id="1545956576" name="Gráfico 1">
              <a:extLst xmlns:a="http://schemas.openxmlformats.org/drawingml/2006/main">
                <a:ext uri="{FF2B5EF4-FFF2-40B4-BE49-F238E27FC236}">
                  <a16:creationId xmlns:a16="http://schemas.microsoft.com/office/drawing/2014/main" id="{B4E38811-900F-4961-8F96-06CA1A8F2F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95D331D" w14:textId="77777777" w:rsidR="000B0ACE" w:rsidRPr="00DF4B57" w:rsidRDefault="000B0ACE" w:rsidP="00FB435B">
      <w:pPr>
        <w:pStyle w:val="Prrafodelista"/>
        <w:tabs>
          <w:tab w:val="left" w:pos="851"/>
        </w:tabs>
        <w:spacing w:after="200" w:line="276" w:lineRule="auto"/>
        <w:ind w:left="284"/>
        <w:contextualSpacing/>
        <w:jc w:val="both"/>
        <w:rPr>
          <w:rFonts w:ascii="Montserrat" w:hAnsi="Montserrat"/>
          <w:b/>
          <w:bCs/>
          <w:sz w:val="22"/>
          <w:szCs w:val="22"/>
          <w:lang w:val="es-MX"/>
        </w:rPr>
      </w:pPr>
    </w:p>
    <w:p w14:paraId="237CA182" w14:textId="77777777" w:rsidR="006F3A17" w:rsidRPr="00DF4B57" w:rsidRDefault="006F3A17" w:rsidP="006F3A17">
      <w:pPr>
        <w:pStyle w:val="Prrafodelista"/>
        <w:tabs>
          <w:tab w:val="left" w:pos="851"/>
        </w:tabs>
        <w:spacing w:after="200" w:line="276" w:lineRule="auto"/>
        <w:ind w:left="284"/>
        <w:contextualSpacing/>
        <w:jc w:val="both"/>
        <w:rPr>
          <w:rFonts w:ascii="Montserrat" w:hAnsi="Montserrat"/>
          <w:b/>
          <w:bCs/>
          <w:lang w:val="es-MX"/>
        </w:rPr>
      </w:pPr>
    </w:p>
    <w:p w14:paraId="3FD9607D" w14:textId="6E8FF37B"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t>Transversalidades</w:t>
      </w:r>
    </w:p>
    <w:p w14:paraId="059BD4EA" w14:textId="77777777" w:rsidR="00A86EFC" w:rsidRPr="00DF4B57" w:rsidRDefault="00A86EFC" w:rsidP="00FB435B">
      <w:pPr>
        <w:pStyle w:val="Prrafodelista"/>
        <w:tabs>
          <w:tab w:val="left" w:pos="851"/>
        </w:tabs>
        <w:spacing w:after="200" w:line="276" w:lineRule="auto"/>
        <w:ind w:left="284"/>
        <w:contextualSpacing/>
        <w:jc w:val="both"/>
        <w:rPr>
          <w:rFonts w:ascii="Montserrat" w:hAnsi="Montserrat"/>
          <w:b/>
          <w:bCs/>
          <w:lang w:val="es-MX"/>
        </w:rPr>
      </w:pPr>
    </w:p>
    <w:p w14:paraId="11575EC6" w14:textId="0A420CF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En el marco del compromiso de la Nueva Gobernanza con los principios de la Cuarta Transformación y la atención integral a las necesidades de la población, el Proyecto de Presupuesto de Egresos 2025 incorpora transversalidades como principios rectores para la planeación y asignación de recursos. Estas transversalidades permiten que las políticas públicas sean diseñadas y ejecutadas con un enfoque multidimensional, garantizando que las acciones de gobierno impacten de manera efectiva en los sectores prioritarios.</w:t>
      </w:r>
    </w:p>
    <w:p w14:paraId="22F718F3"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0FA737AD" w14:textId="2A8D4671" w:rsidR="000B0ACE"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Para fortalecer la implementación de las transversalidades, el </w:t>
      </w:r>
      <w:r w:rsidR="00A86EFC" w:rsidRPr="00DF4B57">
        <w:rPr>
          <w:rFonts w:ascii="Montserrat" w:hAnsi="Montserrat"/>
          <w:sz w:val="22"/>
          <w:szCs w:val="22"/>
        </w:rPr>
        <w:t>Estado</w:t>
      </w:r>
      <w:r w:rsidRPr="00DF4B57">
        <w:rPr>
          <w:rFonts w:ascii="Montserrat" w:hAnsi="Montserrat"/>
          <w:sz w:val="22"/>
          <w:szCs w:val="22"/>
        </w:rPr>
        <w:t xml:space="preserve"> de Zacatecas presenta por primera vez en el Proyecto de Presupuesto de Egresos para el </w:t>
      </w:r>
      <w:r w:rsidR="00172D8B" w:rsidRPr="00DF4B57">
        <w:rPr>
          <w:rFonts w:ascii="Montserrat" w:hAnsi="Montserrat"/>
          <w:sz w:val="22"/>
          <w:szCs w:val="22"/>
        </w:rPr>
        <w:t xml:space="preserve">Ejercicio </w:t>
      </w:r>
      <w:r w:rsidR="00172D8B" w:rsidRPr="00DF4B57">
        <w:rPr>
          <w:rFonts w:ascii="Montserrat" w:hAnsi="Montserrat"/>
          <w:sz w:val="22"/>
          <w:szCs w:val="22"/>
        </w:rPr>
        <w:lastRenderedPageBreak/>
        <w:t>Fis</w:t>
      </w:r>
      <w:r w:rsidRPr="00DF4B57">
        <w:rPr>
          <w:rFonts w:ascii="Montserrat" w:hAnsi="Montserrat"/>
          <w:sz w:val="22"/>
          <w:szCs w:val="22"/>
        </w:rPr>
        <w:t xml:space="preserve">cal 2025 una metodología novedosa que permitirá identificar con mayor precisión las acciones específicas que se consideran dentro de cada una de estas categorías. </w:t>
      </w:r>
    </w:p>
    <w:p w14:paraId="5FDB90B8" w14:textId="1D0F9E7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Este enfoque busca garantizar que los recursos asignados cumplan con objetivos claros y medibles, promoviendo la transparencia y la eficacia en el gasto público.</w:t>
      </w:r>
    </w:p>
    <w:p w14:paraId="7B3F4B64"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054BC4EE" w14:textId="35A0360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Proyecto de Presupuesto incluye acciones enfocadas en cerrar las b</w:t>
      </w:r>
      <w:r w:rsidR="00B67788" w:rsidRPr="00DF4B57">
        <w:rPr>
          <w:rFonts w:ascii="Montserrat" w:hAnsi="Montserrat"/>
          <w:sz w:val="22"/>
          <w:szCs w:val="22"/>
        </w:rPr>
        <w:t xml:space="preserve">rechas de desigualdad y garantizar </w:t>
      </w:r>
      <w:r w:rsidRPr="00DF4B57">
        <w:rPr>
          <w:rFonts w:ascii="Montserrat" w:hAnsi="Montserrat"/>
          <w:sz w:val="22"/>
          <w:szCs w:val="22"/>
        </w:rPr>
        <w:t>los derechos fundamentales, la participación económica y la igualdad de oportunidades. Entre las acciones prioritarias destacan:</w:t>
      </w:r>
    </w:p>
    <w:p w14:paraId="049E7D32" w14:textId="77777777" w:rsidR="00B67788" w:rsidRPr="00DF4B57" w:rsidRDefault="00B67788" w:rsidP="00FB435B">
      <w:pPr>
        <w:tabs>
          <w:tab w:val="left" w:pos="851"/>
        </w:tabs>
        <w:spacing w:line="276" w:lineRule="auto"/>
        <w:ind w:left="284"/>
        <w:jc w:val="both"/>
        <w:rPr>
          <w:rFonts w:ascii="Montserrat" w:hAnsi="Montserrat"/>
          <w:sz w:val="22"/>
          <w:szCs w:val="22"/>
        </w:rPr>
      </w:pPr>
    </w:p>
    <w:p w14:paraId="46CE8905" w14:textId="5EB13DFC" w:rsidR="00563E92" w:rsidRPr="00DF4B57" w:rsidRDefault="00563E92" w:rsidP="00FB435B">
      <w:pPr>
        <w:pStyle w:val="Prrafodelista"/>
        <w:numPr>
          <w:ilvl w:val="0"/>
          <w:numId w:val="46"/>
        </w:numPr>
        <w:tabs>
          <w:tab w:val="left" w:pos="851"/>
        </w:tabs>
        <w:spacing w:line="276" w:lineRule="auto"/>
        <w:ind w:left="993" w:hanging="142"/>
        <w:jc w:val="both"/>
        <w:rPr>
          <w:rFonts w:ascii="Montserrat" w:hAnsi="Montserrat"/>
          <w:sz w:val="22"/>
          <w:szCs w:val="22"/>
          <w:lang w:val="es-MX"/>
        </w:rPr>
      </w:pPr>
      <w:r w:rsidRPr="00DF4B57">
        <w:rPr>
          <w:rFonts w:ascii="Montserrat" w:hAnsi="Montserrat"/>
          <w:sz w:val="22"/>
          <w:szCs w:val="22"/>
          <w:lang w:val="es-MX"/>
        </w:rPr>
        <w:t>El empoderamiento económico de las mujeres</w:t>
      </w:r>
      <w:r w:rsidR="000B0ACE" w:rsidRPr="00DF4B57">
        <w:rPr>
          <w:rFonts w:ascii="Montserrat" w:hAnsi="Montserrat"/>
          <w:sz w:val="22"/>
          <w:szCs w:val="22"/>
          <w:lang w:val="es-MX"/>
        </w:rPr>
        <w:t>:</w:t>
      </w:r>
      <w:r w:rsidRPr="00DF4B57">
        <w:rPr>
          <w:rFonts w:ascii="Montserrat" w:hAnsi="Montserrat"/>
          <w:sz w:val="22"/>
          <w:szCs w:val="22"/>
          <w:lang w:val="es-MX"/>
        </w:rPr>
        <w:t xml:space="preserve"> es una prioridad que se aborda mediante programas orientados a fomentar su inclusión laboral y financiera, ofreciendo capacitación especializada y facilitando su acceso a créditos que impulsen su autonomía económica. Paralelamente, se destinan recursos significativos al fortalecimiento de refugios para víctimas de violencia de género, garantizando su protección y atención integral, así como a campañas de sensibilización y prevención que buscan transformar las dinámicas sociales que perpetúan la violencia. Además, se promueve activamente la equidad en la participación política y comunitaria de las mujeres, asegurando su representación en espacios de toma de decisiones y contribuyendo al avance hacia una sociedad más justa e inclusiva.</w:t>
      </w:r>
    </w:p>
    <w:p w14:paraId="0CC244D1"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7C6B653F" w14:textId="44B1AFDA" w:rsidR="00563E92" w:rsidRPr="00DF4B57" w:rsidRDefault="00563E92" w:rsidP="00FB435B">
      <w:pPr>
        <w:pStyle w:val="Prrafodelista"/>
        <w:numPr>
          <w:ilvl w:val="0"/>
          <w:numId w:val="46"/>
        </w:numPr>
        <w:tabs>
          <w:tab w:val="left" w:pos="851"/>
        </w:tabs>
        <w:spacing w:line="276" w:lineRule="auto"/>
        <w:ind w:left="993" w:hanging="142"/>
        <w:jc w:val="both"/>
        <w:rPr>
          <w:rFonts w:ascii="Montserrat" w:hAnsi="Montserrat"/>
          <w:sz w:val="22"/>
          <w:szCs w:val="22"/>
          <w:lang w:val="es-MX"/>
        </w:rPr>
      </w:pPr>
      <w:r w:rsidRPr="00DF4B57">
        <w:rPr>
          <w:rFonts w:ascii="Montserrat" w:hAnsi="Montserrat"/>
          <w:sz w:val="22"/>
          <w:szCs w:val="22"/>
          <w:lang w:val="es-MX"/>
        </w:rPr>
        <w:t>El bienestar de la infancia y la adolescencia</w:t>
      </w:r>
      <w:r w:rsidR="000B0ACE" w:rsidRPr="00DF4B57">
        <w:rPr>
          <w:rFonts w:ascii="Montserrat" w:hAnsi="Montserrat"/>
          <w:sz w:val="22"/>
          <w:szCs w:val="22"/>
          <w:lang w:val="es-MX"/>
        </w:rPr>
        <w:t>:</w:t>
      </w:r>
      <w:r w:rsidRPr="00DF4B57">
        <w:rPr>
          <w:rFonts w:ascii="Montserrat" w:hAnsi="Montserrat"/>
          <w:sz w:val="22"/>
          <w:szCs w:val="22"/>
          <w:lang w:val="es-MX"/>
        </w:rPr>
        <w:t xml:space="preserve"> se consolida como un pilar fundamental para el desarrollo social de Zacatecas, con acciones presupuestarias específicas que garantizan su protección y desarrollo integral. Se destinarán recursos al fortalecimiento del sistema estatal de protección integral para niños, niñas y adolescentes, asegurando que sus derechos sean respetados y atendidos de manera efectiva. Asimismo, se implementarán programas educativos y de salud orientados a reducir desigualdades y brindar atención a los menores en situación de vulnerabilidad. En paralelo, se priorizan estrategias para prevenir el trabajo infantil y la explotación, garantizando que los menores puedan acceder plenamente a la educación y a entornos seguros que favorezcan su desarrollo personal y académico.</w:t>
      </w:r>
    </w:p>
    <w:p w14:paraId="650A9AC9"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3F181953" w14:textId="7E179DE6" w:rsidR="00563E92" w:rsidRPr="00DF4B57" w:rsidRDefault="00B67788" w:rsidP="00FB435B">
      <w:pPr>
        <w:pStyle w:val="Prrafodelista"/>
        <w:numPr>
          <w:ilvl w:val="0"/>
          <w:numId w:val="46"/>
        </w:numPr>
        <w:tabs>
          <w:tab w:val="left" w:pos="851"/>
        </w:tabs>
        <w:spacing w:line="276" w:lineRule="auto"/>
        <w:ind w:left="993" w:hanging="142"/>
        <w:jc w:val="both"/>
        <w:rPr>
          <w:rFonts w:ascii="Montserrat" w:hAnsi="Montserrat"/>
          <w:sz w:val="22"/>
          <w:szCs w:val="22"/>
          <w:lang w:val="es-MX"/>
        </w:rPr>
      </w:pPr>
      <w:r w:rsidRPr="00DF4B57">
        <w:rPr>
          <w:rFonts w:ascii="Montserrat" w:hAnsi="Montserrat"/>
          <w:sz w:val="22"/>
          <w:szCs w:val="22"/>
          <w:lang w:val="es-MX"/>
        </w:rPr>
        <w:t>La Agenda 2030 de la ONU:</w:t>
      </w:r>
      <w:r w:rsidR="00563E92" w:rsidRPr="00DF4B57">
        <w:rPr>
          <w:rFonts w:ascii="Montserrat" w:hAnsi="Montserrat"/>
          <w:sz w:val="22"/>
          <w:szCs w:val="22"/>
          <w:lang w:val="es-MX"/>
        </w:rPr>
        <w:t xml:space="preserve"> el </w:t>
      </w:r>
      <w:r w:rsidR="00A86EFC" w:rsidRPr="00DF4B57">
        <w:rPr>
          <w:rFonts w:ascii="Montserrat" w:hAnsi="Montserrat"/>
          <w:sz w:val="22"/>
          <w:szCs w:val="22"/>
          <w:lang w:val="es-MX"/>
        </w:rPr>
        <w:t>Estado</w:t>
      </w:r>
      <w:r w:rsidR="00563E92" w:rsidRPr="00DF4B57">
        <w:rPr>
          <w:rFonts w:ascii="Montserrat" w:hAnsi="Montserrat"/>
          <w:sz w:val="22"/>
          <w:szCs w:val="22"/>
          <w:lang w:val="es-MX"/>
        </w:rPr>
        <w:t xml:space="preserve"> de Zacatecas dirige su presupuesto hacia el cumplimiento de los Objetivos del Desarrollo Sostenible (ODS), priorizando acciones que generen un impacto significativo en la calidad de vida de la población. Para erradicar la pobreza y el hambre, se asignan recursos a programas sociales destinados a reducir las carencias alimentarias y económicas, garantizando el acceso a bienes básicos para los sectores más vulnerables. En materia educativa, se invierte en la modernización de infraestructura escolar y en programas de formación docente que aseguren una educación de calidad y equitativa. Además, el </w:t>
      </w:r>
      <w:r w:rsidR="00A86EFC" w:rsidRPr="00DF4B57">
        <w:rPr>
          <w:rFonts w:ascii="Montserrat" w:hAnsi="Montserrat"/>
          <w:sz w:val="22"/>
          <w:szCs w:val="22"/>
          <w:lang w:val="es-MX"/>
        </w:rPr>
        <w:t>Estado</w:t>
      </w:r>
      <w:r w:rsidR="00563E92" w:rsidRPr="00DF4B57">
        <w:rPr>
          <w:rFonts w:ascii="Montserrat" w:hAnsi="Montserrat"/>
          <w:sz w:val="22"/>
          <w:szCs w:val="22"/>
          <w:lang w:val="es-MX"/>
        </w:rPr>
        <w:t xml:space="preserve"> impulsa iniciativas </w:t>
      </w:r>
      <w:r w:rsidR="00563E92" w:rsidRPr="00DF4B57">
        <w:rPr>
          <w:rFonts w:ascii="Montserrat" w:hAnsi="Montserrat"/>
          <w:sz w:val="22"/>
          <w:szCs w:val="22"/>
          <w:lang w:val="es-MX"/>
        </w:rPr>
        <w:lastRenderedPageBreak/>
        <w:t>alineadas con la acción por el clima, desarrollando proyectos para la sostenibilidad del agua, el manejo integral de residuos sólidos y la promoción de energías renovables, comprometiéndose con un modelo de desarrollo ambientalmente responsable y sostenible.</w:t>
      </w:r>
    </w:p>
    <w:p w14:paraId="74131E79" w14:textId="77777777" w:rsidR="00B67788" w:rsidRPr="00DF4B57" w:rsidRDefault="00B67788" w:rsidP="00FB435B">
      <w:pPr>
        <w:tabs>
          <w:tab w:val="left" w:pos="851"/>
        </w:tabs>
        <w:spacing w:line="276" w:lineRule="auto"/>
        <w:ind w:left="284"/>
        <w:jc w:val="both"/>
        <w:rPr>
          <w:rFonts w:ascii="Montserrat" w:hAnsi="Montserrat"/>
          <w:sz w:val="22"/>
          <w:szCs w:val="22"/>
        </w:rPr>
      </w:pPr>
    </w:p>
    <w:p w14:paraId="1A904D50" w14:textId="30950DFD" w:rsidR="00563E92" w:rsidRPr="00DF4B57" w:rsidRDefault="00563E92" w:rsidP="00FB435B">
      <w:pPr>
        <w:pStyle w:val="Prrafodelista"/>
        <w:numPr>
          <w:ilvl w:val="0"/>
          <w:numId w:val="46"/>
        </w:numPr>
        <w:tabs>
          <w:tab w:val="left" w:pos="851"/>
        </w:tabs>
        <w:spacing w:line="276" w:lineRule="auto"/>
        <w:ind w:hanging="153"/>
        <w:jc w:val="both"/>
        <w:rPr>
          <w:rFonts w:ascii="Montserrat" w:hAnsi="Montserrat"/>
          <w:sz w:val="22"/>
          <w:szCs w:val="22"/>
          <w:lang w:val="es-MX"/>
        </w:rPr>
      </w:pPr>
      <w:r w:rsidRPr="00DF4B57">
        <w:rPr>
          <w:rFonts w:ascii="Montserrat" w:hAnsi="Montserrat"/>
          <w:sz w:val="22"/>
          <w:szCs w:val="22"/>
          <w:lang w:val="es-MX"/>
        </w:rPr>
        <w:t xml:space="preserve">El presupuesto 2025 refleja un firme compromiso del </w:t>
      </w:r>
      <w:r w:rsidR="00A86EFC" w:rsidRPr="00DF4B57">
        <w:rPr>
          <w:rFonts w:ascii="Montserrat" w:hAnsi="Montserrat"/>
          <w:sz w:val="22"/>
          <w:szCs w:val="22"/>
          <w:lang w:val="es-MX"/>
        </w:rPr>
        <w:t>Estado</w:t>
      </w:r>
      <w:r w:rsidRPr="00DF4B57">
        <w:rPr>
          <w:rFonts w:ascii="Montserrat" w:hAnsi="Montserrat"/>
          <w:sz w:val="22"/>
          <w:szCs w:val="22"/>
          <w:lang w:val="es-MX"/>
        </w:rPr>
        <w:t xml:space="preserve"> con la promoción y protección de l</w:t>
      </w:r>
      <w:r w:rsidR="00B67788" w:rsidRPr="00DF4B57">
        <w:rPr>
          <w:rFonts w:ascii="Montserrat" w:hAnsi="Montserrat"/>
          <w:sz w:val="22"/>
          <w:szCs w:val="22"/>
          <w:lang w:val="es-MX"/>
        </w:rPr>
        <w:t>os derechos humanos:</w:t>
      </w:r>
      <w:r w:rsidRPr="00DF4B57">
        <w:rPr>
          <w:rFonts w:ascii="Montserrat" w:hAnsi="Montserrat"/>
          <w:sz w:val="22"/>
          <w:szCs w:val="22"/>
          <w:lang w:val="es-MX"/>
        </w:rPr>
        <w:t xml:space="preserve"> asegurando una atención integral y digna para quienes han sufrido violaciones a sus derechos fundamentales. Se prioriza el fortalecimiento de los programas de asistencia integral a víctimas, garantizando acceso a servicios legales, psicológicos y sociales que respondan a sus necesidades. Asimismo, se destinan recursos para la capacitación de servidores públicos, con el objetivo de consolidar una cultura institucional basada en el respeto y la defensa de los derechos humanos. Adicionalmente, se asignan partidas específicas para robustecer la Comisión Estatal de Búsqueda, mejorando sus capacidades operativas y brindando atención directa a las familias de personas desaparecidas, reafirmando el compromiso del </w:t>
      </w:r>
      <w:r w:rsidR="00A86EFC" w:rsidRPr="00DF4B57">
        <w:rPr>
          <w:rFonts w:ascii="Montserrat" w:hAnsi="Montserrat"/>
          <w:sz w:val="22"/>
          <w:szCs w:val="22"/>
          <w:lang w:val="es-MX"/>
        </w:rPr>
        <w:t>Estado</w:t>
      </w:r>
      <w:r w:rsidRPr="00DF4B57">
        <w:rPr>
          <w:rFonts w:ascii="Montserrat" w:hAnsi="Montserrat"/>
          <w:sz w:val="22"/>
          <w:szCs w:val="22"/>
          <w:lang w:val="es-MX"/>
        </w:rPr>
        <w:t xml:space="preserve"> con la verd</w:t>
      </w:r>
      <w:r w:rsidR="00B67788" w:rsidRPr="00DF4B57">
        <w:rPr>
          <w:rFonts w:ascii="Montserrat" w:hAnsi="Montserrat"/>
          <w:sz w:val="22"/>
          <w:szCs w:val="22"/>
          <w:lang w:val="es-MX"/>
        </w:rPr>
        <w:t>ad, la justicia y la reparación de daños a las víctimas.</w:t>
      </w:r>
    </w:p>
    <w:p w14:paraId="53C46667" w14:textId="77777777" w:rsidR="00B67788" w:rsidRPr="00DF4B57" w:rsidRDefault="00B67788" w:rsidP="00FB435B">
      <w:pPr>
        <w:tabs>
          <w:tab w:val="left" w:pos="851"/>
        </w:tabs>
        <w:spacing w:line="276" w:lineRule="auto"/>
        <w:ind w:left="284"/>
        <w:jc w:val="both"/>
        <w:rPr>
          <w:rFonts w:ascii="Montserrat" w:hAnsi="Montserrat"/>
          <w:sz w:val="22"/>
          <w:szCs w:val="22"/>
        </w:rPr>
      </w:pPr>
    </w:p>
    <w:p w14:paraId="2CF2A678" w14:textId="0E8456AA" w:rsidR="00563E92" w:rsidRPr="00DF4B57" w:rsidRDefault="00563E92" w:rsidP="00FB435B">
      <w:pPr>
        <w:pStyle w:val="Prrafodelista"/>
        <w:numPr>
          <w:ilvl w:val="0"/>
          <w:numId w:val="46"/>
        </w:numPr>
        <w:tabs>
          <w:tab w:val="left" w:pos="851"/>
        </w:tabs>
        <w:spacing w:line="276" w:lineRule="auto"/>
        <w:ind w:left="993" w:hanging="142"/>
        <w:jc w:val="both"/>
        <w:rPr>
          <w:rFonts w:ascii="Montserrat" w:hAnsi="Montserrat"/>
          <w:sz w:val="22"/>
          <w:szCs w:val="22"/>
          <w:lang w:val="es-MX"/>
        </w:rPr>
      </w:pPr>
      <w:r w:rsidRPr="00DF4B57">
        <w:rPr>
          <w:rFonts w:ascii="Montserrat" w:hAnsi="Montserrat"/>
          <w:sz w:val="22"/>
          <w:szCs w:val="22"/>
          <w:lang w:val="es-MX"/>
        </w:rPr>
        <w:t>La prevención de la violencia y el delito</w:t>
      </w:r>
      <w:r w:rsidR="00B67788" w:rsidRPr="00DF4B57">
        <w:rPr>
          <w:rFonts w:ascii="Montserrat" w:hAnsi="Montserrat"/>
          <w:sz w:val="22"/>
          <w:szCs w:val="22"/>
          <w:lang w:val="es-MX"/>
        </w:rPr>
        <w:t>:</w:t>
      </w:r>
      <w:r w:rsidRPr="00DF4B57">
        <w:rPr>
          <w:rFonts w:ascii="Montserrat" w:hAnsi="Montserrat"/>
          <w:sz w:val="22"/>
          <w:szCs w:val="22"/>
          <w:lang w:val="es-MX"/>
        </w:rPr>
        <w:t xml:space="preserve"> se posiciona como un eje estratégico en el Proyecto de Presupuesto 2025, buscando construir un entorno de </w:t>
      </w:r>
      <w:r w:rsidR="00A86EFC" w:rsidRPr="00DF4B57">
        <w:rPr>
          <w:rFonts w:ascii="Montserrat" w:hAnsi="Montserrat"/>
          <w:sz w:val="22"/>
          <w:szCs w:val="22"/>
          <w:lang w:val="es-MX"/>
        </w:rPr>
        <w:t>Paz</w:t>
      </w:r>
      <w:r w:rsidRPr="00DF4B57">
        <w:rPr>
          <w:rFonts w:ascii="Montserrat" w:hAnsi="Montserrat"/>
          <w:sz w:val="22"/>
          <w:szCs w:val="22"/>
          <w:lang w:val="es-MX"/>
        </w:rPr>
        <w:t xml:space="preserve"> y seguridad mediante acciones que aborden las causas estructurales de la inseguridad. Se impulsan programas de participación ciudadana que fomenten la cohesión comunitaria, promoviendo la convivencia y la reconstrucción del tejido social en las zonas más vulnerables. Paralelamente, se implementan estrategias enfocadas en la educación y la empleabilidad de jóvenes en situación de riesgo, brindándoles </w:t>
      </w:r>
      <w:r w:rsidR="00B67788" w:rsidRPr="00DF4B57">
        <w:rPr>
          <w:rFonts w:ascii="Montserrat" w:hAnsi="Montserrat"/>
          <w:sz w:val="22"/>
          <w:szCs w:val="22"/>
          <w:lang w:val="es-MX"/>
        </w:rPr>
        <w:t xml:space="preserve">herramientas para integrarse al mercado laboral y alejarse de contextos de violencia. Además, se destinan recursos para desarrollar infraestructura de prevención, incluyendo espacios recreativos, deportivos y culturales que actúen como entornos seguros y propicien actividades positivas que fortalezcan el bienestar comunitario. Estas acciones reflejan un compromiso integral con la prevención, buscando erradicar la violencia desde su raíz y promover un Zacatecas más seguro y en </w:t>
      </w:r>
      <w:r w:rsidR="00A86EFC" w:rsidRPr="00DF4B57">
        <w:rPr>
          <w:rFonts w:ascii="Montserrat" w:hAnsi="Montserrat"/>
          <w:sz w:val="22"/>
          <w:szCs w:val="22"/>
          <w:lang w:val="es-MX"/>
        </w:rPr>
        <w:t>Paz</w:t>
      </w:r>
      <w:r w:rsidR="00B67788" w:rsidRPr="00DF4B57">
        <w:rPr>
          <w:rFonts w:ascii="Montserrat" w:hAnsi="Montserrat"/>
          <w:sz w:val="22"/>
          <w:szCs w:val="22"/>
          <w:lang w:val="es-MX"/>
        </w:rPr>
        <w:t>.</w:t>
      </w:r>
    </w:p>
    <w:p w14:paraId="430B31E6" w14:textId="4AD821D1" w:rsidR="00B67788" w:rsidRPr="00DF4B57" w:rsidRDefault="00B67788" w:rsidP="00FB435B">
      <w:pPr>
        <w:tabs>
          <w:tab w:val="left" w:pos="851"/>
        </w:tabs>
        <w:spacing w:line="276" w:lineRule="auto"/>
        <w:ind w:left="284"/>
        <w:jc w:val="both"/>
        <w:rPr>
          <w:rFonts w:ascii="Montserrat" w:hAnsi="Montserrat"/>
          <w:sz w:val="22"/>
          <w:szCs w:val="22"/>
        </w:rPr>
      </w:pPr>
    </w:p>
    <w:p w14:paraId="4E3596B5" w14:textId="2A32413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enfoque transversal del presupuesto 2025 permite abordar las problemáticas sociales desde múltiples perspectivas, promoviendo soluciones integrales y sostenibles. Estas transversalidades no solo optimizan el uso de los recursos públicos, sino que también fortalecen el impacto positivo de las políticas estatales en la población, garantizando que nadie quede atrás en el camino hacia un Zacatecas más justo, inclusivo y equitativo.</w:t>
      </w:r>
    </w:p>
    <w:p w14:paraId="78E382FB" w14:textId="61D60F4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Es relevante señalar que, para el ejercicio fiscal 2025, los cambios en la metodología permiten identificar únicamente las acciones de gobierno que participan de forma directa en alguna de las transversalidades. Para los ejercicios subsecuentes, se </w:t>
      </w:r>
      <w:r w:rsidRPr="00DF4B57">
        <w:rPr>
          <w:rFonts w:ascii="Montserrat" w:hAnsi="Montserrat"/>
          <w:sz w:val="22"/>
          <w:szCs w:val="22"/>
        </w:rPr>
        <w:lastRenderedPageBreak/>
        <w:t>avanzará hacia la identificación indirecta de estas acciones mediante el uso de ponderaciones, lo que permitirá una estimación más precisa del gasto asignado a las políticas transversales. Este enfoque facilitará, además, una evaluación más rigurosa y una asignación de recursos con mayor exactitud, optimizando el impacto de las estrategias gubernamentales.</w:t>
      </w:r>
    </w:p>
    <w:p w14:paraId="75684E3F" w14:textId="77777777" w:rsidR="006F3A17" w:rsidRPr="00DF4B57" w:rsidRDefault="006F3A17" w:rsidP="00FB435B">
      <w:pPr>
        <w:tabs>
          <w:tab w:val="left" w:pos="851"/>
        </w:tabs>
        <w:spacing w:line="276" w:lineRule="auto"/>
        <w:ind w:left="284"/>
        <w:jc w:val="both"/>
        <w:rPr>
          <w:rFonts w:ascii="Montserrat" w:hAnsi="Montserrat"/>
          <w:sz w:val="22"/>
          <w:szCs w:val="22"/>
        </w:rPr>
      </w:pPr>
    </w:p>
    <w:p w14:paraId="1879D20F" w14:textId="26B35A44" w:rsidR="006F3A17" w:rsidRPr="00DF4B57" w:rsidRDefault="006F3A17" w:rsidP="006F3A17">
      <w:pPr>
        <w:tabs>
          <w:tab w:val="left" w:pos="851"/>
        </w:tabs>
        <w:spacing w:line="276" w:lineRule="auto"/>
        <w:ind w:left="709"/>
        <w:jc w:val="both"/>
        <w:rPr>
          <w:rFonts w:ascii="Montserrat" w:hAnsi="Montserrat"/>
          <w:sz w:val="22"/>
          <w:szCs w:val="22"/>
        </w:rPr>
      </w:pPr>
      <w:r w:rsidRPr="00DF4B57">
        <w:rPr>
          <w:noProof/>
        </w:rPr>
        <w:drawing>
          <wp:inline distT="0" distB="0" distL="0" distR="0" wp14:anchorId="499AA444" wp14:editId="4C9C9C12">
            <wp:extent cx="5657850" cy="2143125"/>
            <wp:effectExtent l="0" t="0" r="0" b="9525"/>
            <wp:docPr id="2040046500" name="Gráfico 1">
              <a:extLst xmlns:a="http://schemas.openxmlformats.org/drawingml/2006/main">
                <a:ext uri="{FF2B5EF4-FFF2-40B4-BE49-F238E27FC236}">
                  <a16:creationId xmlns:a16="http://schemas.microsoft.com/office/drawing/2014/main" id="{5E67C77F-295F-4AD0-E5F1-C121CCCEC6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DCA4B0B" w14:textId="77777777" w:rsidR="006F3A17" w:rsidRPr="00DF4B57" w:rsidRDefault="006F3A17" w:rsidP="006F3A17">
      <w:pPr>
        <w:tabs>
          <w:tab w:val="left" w:pos="851"/>
        </w:tabs>
        <w:spacing w:line="276" w:lineRule="auto"/>
        <w:ind w:left="709"/>
        <w:jc w:val="both"/>
        <w:rPr>
          <w:rFonts w:ascii="Montserrat" w:hAnsi="Montserrat"/>
          <w:sz w:val="22"/>
          <w:szCs w:val="22"/>
        </w:rPr>
      </w:pPr>
    </w:p>
    <w:p w14:paraId="00000036" w14:textId="0C665DCE" w:rsidR="00A96805" w:rsidRPr="00DF4B57" w:rsidRDefault="00EC778B" w:rsidP="00FE40F8">
      <w:pPr>
        <w:tabs>
          <w:tab w:val="left" w:pos="851"/>
        </w:tabs>
        <w:spacing w:after="240" w:line="276" w:lineRule="auto"/>
        <w:ind w:left="284"/>
        <w:jc w:val="both"/>
        <w:rPr>
          <w:rFonts w:ascii="Montserrat" w:eastAsia="Montserrat" w:hAnsi="Montserrat" w:cs="Montserrat"/>
          <w:b/>
        </w:rPr>
      </w:pPr>
      <w:r w:rsidRPr="00DF4B57">
        <w:rPr>
          <w:rFonts w:ascii="Montserrat" w:eastAsia="Montserrat" w:hAnsi="Montserrat" w:cs="Montserrat"/>
          <w:sz w:val="22"/>
          <w:szCs w:val="22"/>
        </w:rPr>
        <w:t>Por lo anteriormente expuesto se presenta el:</w:t>
      </w:r>
    </w:p>
    <w:p w14:paraId="11F7C9E7" w14:textId="77777777" w:rsidR="00BC3835" w:rsidRDefault="00BC3835" w:rsidP="00FB435B">
      <w:pPr>
        <w:tabs>
          <w:tab w:val="left" w:pos="851"/>
        </w:tabs>
        <w:spacing w:line="276" w:lineRule="auto"/>
        <w:ind w:left="284"/>
        <w:jc w:val="center"/>
        <w:rPr>
          <w:rFonts w:ascii="Montserrat" w:eastAsia="Montserrat Black" w:hAnsi="Montserrat" w:cs="Montserrat Black"/>
          <w:b/>
        </w:rPr>
      </w:pPr>
      <w:bookmarkStart w:id="0" w:name="_heading=h.gjdgxs" w:colFirst="0" w:colLast="0"/>
      <w:bookmarkEnd w:id="0"/>
    </w:p>
    <w:p w14:paraId="00000038" w14:textId="28BA666A"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 xml:space="preserve">PRESUPUESTO DE EGRESOS DEL </w:t>
      </w:r>
      <w:r w:rsidR="00A86EFC" w:rsidRPr="00DF4B57">
        <w:rPr>
          <w:rFonts w:ascii="Montserrat" w:eastAsia="Montserrat Black" w:hAnsi="Montserrat" w:cs="Montserrat Black"/>
          <w:b/>
        </w:rPr>
        <w:t>ESTADO</w:t>
      </w:r>
      <w:r w:rsidRPr="00DF4B57">
        <w:rPr>
          <w:rFonts w:ascii="Montserrat" w:eastAsia="Montserrat Black" w:hAnsi="Montserrat" w:cs="Montserrat Black"/>
          <w:b/>
        </w:rPr>
        <w:t xml:space="preserve"> DE ZACATECAS </w:t>
      </w:r>
    </w:p>
    <w:p w14:paraId="00000039"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PARA EL EJERCICIO FISCAL 2025</w:t>
      </w:r>
    </w:p>
    <w:p w14:paraId="0000003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Black" w:hAnsi="Montserrat" w:cs="Montserrat Black"/>
          <w:color w:val="000000"/>
          <w:sz w:val="22"/>
          <w:szCs w:val="22"/>
        </w:rPr>
      </w:pPr>
    </w:p>
    <w:p w14:paraId="0000003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Black" w:hAnsi="Montserrat" w:cs="Montserrat Black"/>
          <w:color w:val="000000"/>
          <w:sz w:val="22"/>
          <w:szCs w:val="22"/>
        </w:rPr>
      </w:pPr>
    </w:p>
    <w:p w14:paraId="0000003C"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TÍTULO PRIMERO</w:t>
      </w:r>
    </w:p>
    <w:p w14:paraId="0000003D" w14:textId="5E30810B"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 xml:space="preserve">Asignaciones del Presupuesto de Egresos del </w:t>
      </w:r>
      <w:r w:rsidR="00A86EFC" w:rsidRPr="00DF4B57">
        <w:rPr>
          <w:rFonts w:ascii="Montserrat" w:eastAsia="Montserrat Black" w:hAnsi="Montserrat" w:cs="Montserrat Black"/>
          <w:b/>
          <w:color w:val="000000"/>
        </w:rPr>
        <w:t>Estado</w:t>
      </w:r>
    </w:p>
    <w:p w14:paraId="0000003E"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03F"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I</w:t>
      </w:r>
    </w:p>
    <w:p w14:paraId="00000040"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Disposiciones Generales</w:t>
      </w:r>
    </w:p>
    <w:p w14:paraId="00000041"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042" w14:textId="0CCA1E70"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w:t>
      </w:r>
      <w:r w:rsidRPr="00DF4B57">
        <w:rPr>
          <w:rFonts w:ascii="Montserrat" w:eastAsia="Montserrat" w:hAnsi="Montserrat" w:cs="Montserrat"/>
          <w:color w:val="000000"/>
          <w:sz w:val="22"/>
          <w:szCs w:val="22"/>
        </w:rPr>
        <w:t xml:space="preserve"> El presente Decreto tiene como objeto regular la asignación, ejercicio, control y evaluación del Gasto Público para el ejercicio fiscal 2025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en cumplimiento a las disposiciones establecidas en la Constitución Política de los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s Unidos Mexicanos, Constitución Política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Libre y Soberano de Zacatecas, Ley General de Contabilidad Gubernamental,</w:t>
      </w:r>
      <w:r w:rsidR="003F259C" w:rsidRPr="00DF4B57">
        <w:rPr>
          <w:rFonts w:ascii="Montserrat" w:eastAsia="Montserrat" w:hAnsi="Montserrat" w:cs="Montserrat"/>
          <w:color w:val="000000"/>
          <w:sz w:val="22"/>
          <w:szCs w:val="22"/>
        </w:rPr>
        <w:t xml:space="preserve"> </w:t>
      </w:r>
      <w:r w:rsidRPr="00DF4B57">
        <w:rPr>
          <w:rFonts w:ascii="Montserrat" w:eastAsia="Montserrat" w:hAnsi="Montserrat" w:cs="Montserrat"/>
          <w:color w:val="000000"/>
          <w:sz w:val="22"/>
          <w:szCs w:val="22"/>
        </w:rPr>
        <w:t xml:space="preserve">Ley de Disciplina Financiera de las Entidades Federativas y los Municipios, Ley de Coordinación Fiscal, Ley Federal de Presupuesto y Responsabilidad Hacendaria, Ley de Coordinación y Colaboración Financiera para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 Ley de Austeridad, Disciplina y Responsabilidad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 Ley Antiquebranto para una Gestión Responsable y Sostenible de las Finanzas Públicas del </w:t>
      </w:r>
      <w:r w:rsidR="00A86EFC" w:rsidRPr="00DF4B57">
        <w:rPr>
          <w:rFonts w:ascii="Montserrat" w:eastAsia="Montserrat" w:hAnsi="Montserrat" w:cs="Montserrat"/>
          <w:color w:val="000000"/>
          <w:sz w:val="22"/>
          <w:szCs w:val="22"/>
        </w:rPr>
        <w:lastRenderedPageBreak/>
        <w:t>Estado</w:t>
      </w:r>
      <w:r w:rsidRPr="00DF4B57">
        <w:rPr>
          <w:rFonts w:ascii="Montserrat" w:eastAsia="Montserrat" w:hAnsi="Montserrat" w:cs="Montserrat"/>
          <w:color w:val="000000"/>
          <w:sz w:val="22"/>
          <w:szCs w:val="22"/>
        </w:rPr>
        <w:t xml:space="preserve"> de Zacatecas,  Ley de Financiamientos, Obligaciones, Empréstitos y Deuda Pública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 y demás ordenamientos legales aplicables en la materia.</w:t>
      </w:r>
    </w:p>
    <w:p w14:paraId="0000004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044" w14:textId="0D044914"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w:t>
      </w:r>
      <w:r w:rsidRPr="00DF4B57">
        <w:rPr>
          <w:rFonts w:ascii="Montserrat" w:eastAsia="Montserrat" w:hAnsi="Montserrat" w:cs="Montserrat"/>
          <w:color w:val="000000"/>
          <w:sz w:val="22"/>
          <w:szCs w:val="22"/>
        </w:rPr>
        <w:t xml:space="preserve"> La ejecución del gasto público contenido en el Presupuesto de Egresos 2025 establece como único eje rector el Plan Estatal de Desarrollo 2022-2027, atendiendo a los</w:t>
      </w:r>
      <w:sdt>
        <w:sdtPr>
          <w:tag w:val="goog_rdk_2"/>
          <w:id w:val="1471249765"/>
        </w:sdtPr>
        <w:sdtContent/>
      </w:sdt>
      <w:r w:rsidRPr="00DF4B57">
        <w:rPr>
          <w:rFonts w:ascii="Montserrat" w:eastAsia="Montserrat" w:hAnsi="Montserrat" w:cs="Montserrat"/>
          <w:color w:val="000000"/>
          <w:sz w:val="22"/>
          <w:szCs w:val="22"/>
        </w:rPr>
        <w:t xml:space="preserve"> Ejes Transversales, Principios Rectores, Diagnóstico, objetivos, estrategias e indicadores de cada Política Pública establecidos.</w:t>
      </w:r>
    </w:p>
    <w:p w14:paraId="0000004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046"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w:t>
      </w:r>
      <w:r w:rsidRPr="00DF4B57">
        <w:rPr>
          <w:rFonts w:ascii="Montserrat" w:eastAsia="Montserrat" w:hAnsi="Montserrat" w:cs="Montserrat"/>
          <w:color w:val="000000"/>
          <w:sz w:val="22"/>
          <w:szCs w:val="22"/>
        </w:rPr>
        <w:t xml:space="preserve"> Es responsabilidad de los Entes Públicos, en el ámbito de sus respectivas competencias, cumplir las disposiciones establecidas en el presente Decreto.</w:t>
      </w:r>
    </w:p>
    <w:p w14:paraId="0000004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48" w14:textId="201D5530"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284"/>
          <w:tab w:val="left" w:pos="851"/>
          <w:tab w:val="left" w:pos="993"/>
          <w:tab w:val="left" w:pos="1276"/>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 xml:space="preserve">Las Dependencias y Entidades del Poder Ejecutivo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sólo podrán llevar a cabo las obras, mejoras, programas sociales o asistenciales y acciones de cualquier otra naturaleza, que se encuentren dentro de las facultades que les confiere la Ley Orgánica de la Administración Pública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 en su caso, en el Decreto de creación de las Entidades Públicas, o en las disposiciones legales que les correspondan de acuerdo con su propia naturaleza.</w:t>
      </w:r>
    </w:p>
    <w:p w14:paraId="00000049"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284"/>
          <w:tab w:val="left" w:pos="851"/>
          <w:tab w:val="left" w:pos="993"/>
          <w:tab w:val="left" w:pos="1276"/>
        </w:tabs>
        <w:spacing w:line="276" w:lineRule="auto"/>
        <w:ind w:left="284" w:right="50"/>
        <w:jc w:val="both"/>
        <w:rPr>
          <w:rFonts w:ascii="Montserrat" w:eastAsia="Montserrat" w:hAnsi="Montserrat" w:cs="Montserrat"/>
          <w:sz w:val="22"/>
          <w:szCs w:val="22"/>
        </w:rPr>
      </w:pPr>
    </w:p>
    <w:p w14:paraId="0000004A" w14:textId="4A9C7BAC"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284"/>
          <w:tab w:val="left" w:pos="851"/>
          <w:tab w:val="left" w:pos="993"/>
          <w:tab w:val="left" w:pos="1276"/>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Los Organismos Públicos Descentralizados, Organismos Descentralizados de Educación, Poderes y Organismos Públicos Autónomos deberán presentar, a más tardar treinta días naturales posteriores a la entrada en vigor del Decreto de Presupuesto de Egresos, la información presupuestal para el ejercicio fiscal  2025, aprobada por sus órganos de gobierno, desagregada en las clasificaciones: administrativa, funcional, programática, económica, indicadores de desempeño y políticas transversales, así como desglose de plantilla de personal, que deberán remitir a la Secretaría de Finanzas en medio magnético en formato editable y publicar a través de sus páginas de internet.</w:t>
      </w:r>
    </w:p>
    <w:p w14:paraId="0000004B"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284"/>
          <w:tab w:val="left" w:pos="851"/>
          <w:tab w:val="left" w:pos="993"/>
          <w:tab w:val="left" w:pos="1276"/>
        </w:tabs>
        <w:spacing w:line="276" w:lineRule="auto"/>
        <w:ind w:left="284" w:right="50"/>
        <w:jc w:val="both"/>
        <w:rPr>
          <w:rFonts w:ascii="Montserrat" w:eastAsia="Montserrat" w:hAnsi="Montserrat" w:cs="Montserrat"/>
          <w:sz w:val="22"/>
          <w:szCs w:val="22"/>
        </w:rPr>
      </w:pPr>
    </w:p>
    <w:p w14:paraId="0000004C" w14:textId="40AE7D6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w:t>
      </w:r>
      <w:r w:rsidRPr="00DF4B57">
        <w:rPr>
          <w:rFonts w:ascii="Montserrat" w:eastAsia="Montserrat" w:hAnsi="Montserrat" w:cs="Montserrat"/>
          <w:color w:val="000000"/>
          <w:sz w:val="22"/>
          <w:szCs w:val="22"/>
        </w:rPr>
        <w:t xml:space="preserve"> La interpretación del presente Presupuesto de Egresos, para efectos administrativos y exclusivamente en el ámbito de competencia del Ejecutivo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es</w:t>
      </w:r>
      <w:r w:rsidR="00A96E11" w:rsidRPr="00DF4B57">
        <w:rPr>
          <w:rFonts w:ascii="Montserrat" w:eastAsia="Montserrat" w:hAnsi="Montserrat" w:cs="Montserrat"/>
          <w:color w:val="000000"/>
          <w:sz w:val="22"/>
          <w:szCs w:val="22"/>
        </w:rPr>
        <w:t xml:space="preserve"> facultad</w:t>
      </w:r>
      <w:r w:rsidRPr="00DF4B57">
        <w:rPr>
          <w:rFonts w:ascii="Montserrat" w:eastAsia="Montserrat" w:hAnsi="Montserrat" w:cs="Montserrat"/>
          <w:color w:val="000000"/>
          <w:sz w:val="22"/>
          <w:szCs w:val="22"/>
        </w:rPr>
        <w:t xml:space="preserve"> de la Secretaría, conforme a sus atribuciones, a las disposiciones aplicables y definiciones que establece la Ley de Austeridad Disciplina y Responsabilidad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w:t>
      </w:r>
    </w:p>
    <w:p w14:paraId="0000004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4E" w14:textId="0F27504D"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A falta de disposición expresa, se aplicará de manera supletoria y en lo conducente, la Ley de Austeridad, Disciplina y Responsabilidad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 y los ordenamientos jurídicos aplicables en materia fiscal y financiera a que se refiere el </w:t>
      </w:r>
      <w:r w:rsidR="00A96E11" w:rsidRPr="00DF4B57">
        <w:rPr>
          <w:rFonts w:ascii="Montserrat" w:eastAsia="Montserrat" w:hAnsi="Montserrat" w:cs="Montserrat"/>
          <w:color w:val="000000"/>
          <w:sz w:val="22"/>
          <w:szCs w:val="22"/>
        </w:rPr>
        <w:t>A</w:t>
      </w:r>
      <w:r w:rsidRPr="00DF4B57">
        <w:rPr>
          <w:rFonts w:ascii="Montserrat" w:eastAsia="Montserrat" w:hAnsi="Montserrat" w:cs="Montserrat"/>
          <w:color w:val="000000"/>
          <w:sz w:val="22"/>
          <w:szCs w:val="22"/>
        </w:rPr>
        <w:t>rtículo 1 de este Decreto.</w:t>
      </w:r>
    </w:p>
    <w:p w14:paraId="0000004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50"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Los Entes Públicos aplicarán estas disposiciones en el ámbito de su esfera jurídica;</w:t>
      </w:r>
      <w:r w:rsidRPr="00DF4B57">
        <w:rPr>
          <w:rFonts w:ascii="Montserrat" w:eastAsia="Montserrat" w:hAnsi="Montserrat" w:cs="Montserrat"/>
          <w:sz w:val="22"/>
          <w:szCs w:val="22"/>
        </w:rPr>
        <w:t xml:space="preserve"> l</w:t>
      </w:r>
      <w:r w:rsidRPr="00DF4B57">
        <w:rPr>
          <w:rFonts w:ascii="Montserrat" w:eastAsia="Montserrat" w:hAnsi="Montserrat" w:cs="Montserrat"/>
          <w:color w:val="000000"/>
          <w:sz w:val="22"/>
          <w:szCs w:val="22"/>
        </w:rPr>
        <w:t>a Secretaría y los Entes Públicos, deberán observar en su actuación las medidas legales y principios para el ejercicio del Presupuesto de Egresos 2025.</w:t>
      </w:r>
    </w:p>
    <w:p w14:paraId="00000051" w14:textId="77777777" w:rsidR="00A96805" w:rsidRPr="00DF4B57" w:rsidRDefault="00A96805" w:rsidP="00FB435B">
      <w:pPr>
        <w:tabs>
          <w:tab w:val="left" w:pos="851"/>
        </w:tabs>
        <w:spacing w:line="276" w:lineRule="auto"/>
        <w:ind w:left="284"/>
        <w:rPr>
          <w:rFonts w:ascii="Montserrat" w:eastAsia="Montserrat" w:hAnsi="Montserrat" w:cs="Montserrat"/>
          <w:b/>
          <w:sz w:val="22"/>
          <w:szCs w:val="22"/>
        </w:rPr>
      </w:pPr>
    </w:p>
    <w:p w14:paraId="0000005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w:t>
      </w:r>
      <w:r w:rsidRPr="00DF4B57">
        <w:rPr>
          <w:rFonts w:ascii="Montserrat" w:eastAsia="Montserrat" w:hAnsi="Montserrat" w:cs="Montserrat"/>
          <w:color w:val="000000"/>
          <w:sz w:val="22"/>
          <w:szCs w:val="22"/>
        </w:rPr>
        <w:t xml:space="preserve"> Para los efectos de este Decreto se entenderá por:</w:t>
      </w:r>
    </w:p>
    <w:p w14:paraId="0000005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4876B717" w14:textId="70020CEA"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Adecuaciones Presupuestarias:</w:t>
      </w:r>
      <w:r w:rsidRPr="00DF4B57">
        <w:rPr>
          <w:rFonts w:ascii="Montserrat" w:eastAsia="Montserrat" w:hAnsi="Montserrat" w:cs="Montserrat"/>
          <w:sz w:val="22"/>
          <w:szCs w:val="22"/>
          <w:lang w:val="es-MX"/>
        </w:rPr>
        <w:t xml:space="preserve"> Las modificaciones a los calendarios presupuestales, las ampliaciones y reducciones al Presupuesto de Egresos del Estado mediante movimientos compensados y las liberaciones anticipadas de recursos públicos calendarizados, realizadas por el Ejecutivo Estatal a través de la Secretaría, siempre que permitan un mejor cumplimiento de los objetivos y metas de los Programas Presupuestarios a cargo de los Ejecutores del Gasto;</w:t>
      </w:r>
    </w:p>
    <w:p w14:paraId="0D5AB6DD"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C25F707" w14:textId="3F5C0260"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ADEFAS:</w:t>
      </w:r>
      <w:r w:rsidRPr="00DF4B57">
        <w:rPr>
          <w:rFonts w:ascii="Montserrat" w:eastAsia="Montserrat" w:hAnsi="Montserrat" w:cs="Montserrat"/>
          <w:sz w:val="22"/>
          <w:szCs w:val="22"/>
          <w:lang w:val="es-MX"/>
        </w:rPr>
        <w:t xml:space="preserve"> Asignaciones destinadas a cubrir erogaciones devengadas y pendientes de liquidar al cierre del ejercicio fiscal anterior, derivadas de la contratación de bienes y servicios requeridos en el desempeño de las funciones de los Entes Públicos, para las cuales existió asignación presupuestal con saldo disponible al cierre del ejercicio fiscal en que se devengaron;</w:t>
      </w:r>
    </w:p>
    <w:p w14:paraId="0782B0F9"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3BCBE373" w14:textId="3AACB1D9"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Ahorros Presupuestarios:</w:t>
      </w:r>
      <w:r w:rsidRPr="00DF4B57">
        <w:rPr>
          <w:rFonts w:ascii="Montserrat" w:eastAsia="Montserrat" w:hAnsi="Montserrat" w:cs="Montserrat"/>
          <w:sz w:val="22"/>
          <w:szCs w:val="22"/>
          <w:lang w:val="es-MX"/>
        </w:rPr>
        <w:t xml:space="preserve"> Los remanentes de recursos del Presupuesto de Egresos modificado, una vez que se hayan cumplido las metas programáticas establecidas y el cumplimiento de los objetivos de los programas presupuestarios;</w:t>
      </w:r>
    </w:p>
    <w:p w14:paraId="17E185F3" w14:textId="0603A0B6"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1DC8695" w14:textId="0B854D2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Asignaciones Presupuestales:</w:t>
      </w:r>
      <w:r w:rsidRPr="00DF4B57">
        <w:rPr>
          <w:rFonts w:ascii="Montserrat" w:eastAsia="Montserrat" w:hAnsi="Montserrat" w:cs="Montserrat"/>
          <w:sz w:val="22"/>
          <w:szCs w:val="22"/>
          <w:lang w:val="es-MX"/>
        </w:rPr>
        <w:t xml:space="preserve"> Son los recursos públicos aprobados por la Legislatura del Estado mediante el Presupuesto de Egresos del Estado a los Ejecutores del Gasto;</w:t>
      </w:r>
    </w:p>
    <w:p w14:paraId="4423CAA9"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C2288A4" w14:textId="79C06C17" w:rsidR="00E35892" w:rsidRPr="00DF4B57" w:rsidRDefault="006F3A17"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w:t>
      </w:r>
      <w:r w:rsidR="00E35892" w:rsidRPr="00DF4B57">
        <w:rPr>
          <w:rFonts w:ascii="Montserrat" w:eastAsia="Montserrat" w:hAnsi="Montserrat" w:cs="Montserrat"/>
          <w:b/>
          <w:bCs/>
          <w:sz w:val="22"/>
          <w:szCs w:val="22"/>
          <w:lang w:val="es-MX"/>
        </w:rPr>
        <w:t>Clasificación Funcional-Programática:</w:t>
      </w:r>
      <w:r w:rsidR="00E35892" w:rsidRPr="00DF4B57">
        <w:rPr>
          <w:rFonts w:ascii="Montserrat" w:eastAsia="Montserrat" w:hAnsi="Montserrat" w:cs="Montserrat"/>
          <w:sz w:val="22"/>
          <w:szCs w:val="22"/>
          <w:lang w:val="es-MX"/>
        </w:rPr>
        <w:t xml:space="preserve"> Las previsiones de gasto con base en las actividades que por disposición legal les corresponden a los Ejecutores del Gasto y de acuerdo con los resultados que se proponen alcanzar, en términos de funciones, programas, proyectos, actividades, indicadores, objetivos; y metas;</w:t>
      </w:r>
    </w:p>
    <w:p w14:paraId="43E0CDD9"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245E89B" w14:textId="24EFFA9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Clasificador por Objeto del Gasto</w:t>
      </w:r>
      <w:r w:rsidRPr="00DF4B57">
        <w:rPr>
          <w:rFonts w:ascii="Montserrat" w:eastAsia="Montserrat" w:hAnsi="Montserrat" w:cs="Montserrat"/>
          <w:sz w:val="22"/>
          <w:szCs w:val="22"/>
          <w:lang w:val="es-MX"/>
        </w:rPr>
        <w:t>: El instrumento que permite registrar de manera ordenada, sistemática y homogénea los gastos que se realizan en el proceso presupuestario de acuerdo con la naturaleza de los bienes, servicios, activos y pasivos financieros para obtener bienes y servicios que se utilizan en la prestación de servicios mediante los niveles de desagregación en capítulos, conceptos y partidas Genérica o Específica que permite conocer en qué se gasta;</w:t>
      </w:r>
    </w:p>
    <w:p w14:paraId="6EF955ED"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E625A35" w14:textId="050E70DE"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lastRenderedPageBreak/>
        <w:t xml:space="preserve">    Clasificación por Fuentes de Financiamiento:</w:t>
      </w:r>
      <w:r w:rsidRPr="00DF4B57">
        <w:rPr>
          <w:rFonts w:ascii="Montserrat" w:eastAsia="Montserrat" w:hAnsi="Montserrat" w:cs="Montserrat"/>
          <w:sz w:val="22"/>
          <w:szCs w:val="22"/>
          <w:lang w:val="es-MX"/>
        </w:rPr>
        <w:t xml:space="preserve"> Instrumento que permite presentar los gastos públicos según los agregados genéricos de los recursos empleados para su financiamiento y permite identificar las fuentes u orígenes de los ingresos que financian los egresos y precisar la orientación específica de cada fuente, a efecto de controlar su aplicación; </w:t>
      </w:r>
    </w:p>
    <w:p w14:paraId="4E2B9FDC"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AA09774" w14:textId="5882BBA9"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Clasificación Económica:</w:t>
      </w:r>
      <w:r w:rsidRPr="00DF4B57">
        <w:rPr>
          <w:rFonts w:ascii="Montserrat" w:eastAsia="Montserrat" w:hAnsi="Montserrat" w:cs="Montserrat"/>
          <w:sz w:val="22"/>
          <w:szCs w:val="22"/>
          <w:lang w:val="es-MX"/>
        </w:rPr>
        <w:t xml:space="preserve"> Instrumento que ordena las transacciones de los entes públicos de acuerdo con su naturaleza económica ya sea corriente o de inversión en forma homogénea y en tiempo real para que se analice y evalúe el impacto de la política y gestión fiscal y sus componentes sobre la economía en general; parte de la información sobre los ingresos, los gastos y el financiamiento de los entes Públicos;</w:t>
      </w:r>
    </w:p>
    <w:p w14:paraId="7DDF49DA"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A213531" w14:textId="5AE3A15A"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Clasificación Administrativa:</w:t>
      </w:r>
      <w:r w:rsidRPr="00DF4B57">
        <w:rPr>
          <w:rFonts w:ascii="Montserrat" w:eastAsia="Montserrat" w:hAnsi="Montserrat" w:cs="Montserrat"/>
          <w:sz w:val="22"/>
          <w:szCs w:val="22"/>
          <w:lang w:val="es-MX"/>
        </w:rPr>
        <w:t xml:space="preserve"> Es el instrumento que tiene como propósito básico identificar las unidades administrativas, a través de las cuales se realiza la asignación, gestión y rendición de los recursos financieros públicos, así como establecer las bases institucionales y sectoriales para la elaboración y análisis de las estadísticas fiscales, organizadas y agregadas mediante su integración y consolidación, lo que; permite delimitar con precisión el ámbito de Sector Público de cada orden de gobierno y por ende los alcances de su probable responsabilidad fiscal y cuasi fiscal es considerada la clasificación que presenta el gasto programable conforme a la naturaleza de cada uno de los entes públicos.;</w:t>
      </w:r>
    </w:p>
    <w:p w14:paraId="67028286"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65633E8" w14:textId="222093E8"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COEPLA:</w:t>
      </w:r>
      <w:r w:rsidRPr="00DF4B57">
        <w:rPr>
          <w:rFonts w:ascii="Montserrat" w:eastAsia="Montserrat" w:hAnsi="Montserrat" w:cs="Montserrat"/>
          <w:sz w:val="22"/>
          <w:szCs w:val="22"/>
          <w:lang w:val="es-MX"/>
        </w:rPr>
        <w:t xml:space="preserve"> La Coordinación Estatal de Planeación;</w:t>
      </w:r>
    </w:p>
    <w:p w14:paraId="14123455"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196E6DAF" w14:textId="6C3A05E0"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Contingencias:</w:t>
      </w:r>
      <w:r w:rsidRPr="00DF4B57">
        <w:rPr>
          <w:rFonts w:ascii="Montserrat" w:eastAsia="Montserrat" w:hAnsi="Montserrat" w:cs="Montserrat"/>
          <w:sz w:val="22"/>
          <w:szCs w:val="22"/>
          <w:lang w:val="es-MX"/>
        </w:rPr>
        <w:t xml:space="preserve"> Eventos futuros e inciertos que, de materializarse, puedan afectar de manera sustancial la estabilidad de las finanzas públicas. Estos eventos pueden incluir adeudos con el Instituto Mexicano del Seguro Social, Impuesto Sobre la Renta, laudos laborales, Impuesto Sobre Nómina, cambios normativos, condiciones económicas imprevistas, desastres naturales, entre otros riesgos financieros significativos;</w:t>
      </w:r>
    </w:p>
    <w:p w14:paraId="3C728D05"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1198C65F" w14:textId="7DD5BC83"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Decreto:</w:t>
      </w:r>
      <w:r w:rsidRPr="00DF4B57">
        <w:rPr>
          <w:rFonts w:ascii="Montserrat" w:eastAsia="Montserrat" w:hAnsi="Montserrat" w:cs="Montserrat"/>
          <w:sz w:val="22"/>
          <w:szCs w:val="22"/>
          <w:lang w:val="es-MX"/>
        </w:rPr>
        <w:t xml:space="preserve"> El Decreto de Presupuesto de Egresos del Estado de Zacatecas para el ejercicio fiscal 2025;</w:t>
      </w:r>
    </w:p>
    <w:p w14:paraId="2CFEDDEA"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89424B6" w14:textId="486DA6C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Dependencias</w:t>
      </w:r>
      <w:r w:rsidRPr="00DF4B57">
        <w:rPr>
          <w:rFonts w:ascii="Montserrat" w:eastAsia="Montserrat" w:hAnsi="Montserrat" w:cs="Montserrat"/>
          <w:sz w:val="22"/>
          <w:szCs w:val="22"/>
          <w:lang w:val="es-MX"/>
        </w:rPr>
        <w:t>: Las Secretarías y Coordinaciones de la Administración Pública Centralizada del Poder Ejecutivo, incluyendo sus Órganos Desconcentrados;</w:t>
      </w:r>
    </w:p>
    <w:p w14:paraId="765137A0"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4CFE957" w14:textId="1C5C9F24"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Economías:</w:t>
      </w:r>
      <w:r w:rsidRPr="00DF4B57">
        <w:rPr>
          <w:rFonts w:ascii="Montserrat" w:eastAsia="Montserrat" w:hAnsi="Montserrat" w:cs="Montserrat"/>
          <w:sz w:val="22"/>
          <w:szCs w:val="22"/>
          <w:lang w:val="es-MX"/>
        </w:rPr>
        <w:t xml:space="preserve"> Los remanentes de recursos no devengados del presupuesto modificado, así como aquellos que resulten por concepto de un costo financiero de la deuda pública menor al presupuestado;</w:t>
      </w:r>
    </w:p>
    <w:p w14:paraId="57377DF4"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6E7E132" w14:textId="6E60405D"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Entes Públicos:</w:t>
      </w:r>
      <w:r w:rsidRPr="00DF4B57">
        <w:rPr>
          <w:rFonts w:ascii="Montserrat" w:eastAsia="Montserrat" w:hAnsi="Montserrat" w:cs="Montserrat"/>
          <w:sz w:val="22"/>
          <w:szCs w:val="22"/>
          <w:lang w:val="es-MX"/>
        </w:rPr>
        <w:t xml:space="preserve"> Los Poderes Ejecutivo, Legislativo y Judicial, los Órganos Públicos Autónomos del Estado y los Municipios, así como cualquier otra entidad sobre la que el Estado y los Municipios tengan control sobre sus decisiones o acciones;</w:t>
      </w:r>
    </w:p>
    <w:p w14:paraId="08B6EFB1"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D161970" w14:textId="008CAD0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Entidades:</w:t>
      </w:r>
      <w:r w:rsidRPr="00DF4B57">
        <w:rPr>
          <w:rFonts w:ascii="Montserrat" w:eastAsia="Montserrat" w:hAnsi="Montserrat" w:cs="Montserrat"/>
          <w:sz w:val="22"/>
          <w:szCs w:val="22"/>
          <w:lang w:val="es-MX"/>
        </w:rPr>
        <w:t xml:space="preserve"> Los Organismos Públicos Descentralizados, Empresas de Participación Estatal Mayoritaria y Fideicomisos Públicos del Estado;</w:t>
      </w:r>
    </w:p>
    <w:p w14:paraId="03DACA1D"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B8867B7" w14:textId="504BF18E"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Ejecutores del Gasto:</w:t>
      </w:r>
      <w:r w:rsidRPr="00DF4B57">
        <w:rPr>
          <w:rFonts w:ascii="Montserrat" w:eastAsia="Montserrat" w:hAnsi="Montserrat" w:cs="Montserrat"/>
          <w:sz w:val="22"/>
          <w:szCs w:val="22"/>
          <w:lang w:val="es-MX"/>
        </w:rPr>
        <w:t xml:space="preserve"> Los Entes Públicos a los que se asignen recursos del presupuesto de egresos. En el Poder Ejecutivo comprende a las Dependencias, Entidades, sus unidades de administración responsables, así como los servidores públicos adscritos a éstas, los cuales por atribución y facultad legal o reglamentaria participen o lleven a cabo los procedimientos de adjudicación directa, invitación restringida o licitación de obras, adquisiciones de bienes, arrendamientos o prestación de servicios, ya sea que paguen o realicen las erogaciones reguladas en esta Ley con cargo al Presupuesto de Egresos, directamente o no a los contratistas o proveedores y que para ello se les hayan autorizado asignaciones presupuestarias;</w:t>
      </w:r>
    </w:p>
    <w:p w14:paraId="3AFFC5A0"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14D6591" w14:textId="405F33B5"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Fideicomiso Público:</w:t>
      </w:r>
      <w:r w:rsidRPr="00DF4B57">
        <w:rPr>
          <w:rFonts w:ascii="Montserrat" w:eastAsia="Montserrat" w:hAnsi="Montserrat" w:cs="Montserrat"/>
          <w:sz w:val="22"/>
          <w:szCs w:val="22"/>
          <w:lang w:val="es-MX"/>
        </w:rPr>
        <w:t xml:space="preserve"> Son aquellos que constituya el Gobierno del Estado, con el propósito de auxiliar al Poder Ejecutivo en funciones administrativas, con la estructura orgánica que determine la ley de la materia;</w:t>
      </w:r>
    </w:p>
    <w:p w14:paraId="113E285F"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189F7CF0" w14:textId="66379F17"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Fondo de Estabilización:</w:t>
      </w:r>
      <w:r w:rsidRPr="00DF4B57">
        <w:rPr>
          <w:rFonts w:ascii="Montserrat" w:eastAsia="Montserrat" w:hAnsi="Montserrat" w:cs="Montserrat"/>
          <w:sz w:val="22"/>
          <w:szCs w:val="22"/>
          <w:lang w:val="es-MX"/>
        </w:rPr>
        <w:t xml:space="preserve"> Fondo de Estabilización de los Ingresos del Estado de Zacatecas;</w:t>
      </w:r>
    </w:p>
    <w:p w14:paraId="3988B98C"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D431473" w14:textId="0088603A"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Fondo de Inversión: </w:t>
      </w:r>
      <w:r w:rsidRPr="00DF4B57">
        <w:rPr>
          <w:rFonts w:ascii="Montserrat" w:eastAsia="Montserrat" w:hAnsi="Montserrat" w:cs="Montserrat"/>
          <w:sz w:val="22"/>
          <w:szCs w:val="22"/>
          <w:lang w:val="es-MX"/>
        </w:rPr>
        <w:t>Fondo de Inversión Pública Productiva del Estado de Zacatecas;</w:t>
      </w:r>
    </w:p>
    <w:p w14:paraId="2174672E"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9A71CAA" w14:textId="43C3FE84"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Fondo de Saneamiento:</w:t>
      </w:r>
      <w:r w:rsidRPr="00DF4B57">
        <w:rPr>
          <w:rFonts w:ascii="Montserrat" w:eastAsia="Montserrat" w:hAnsi="Montserrat" w:cs="Montserrat"/>
          <w:sz w:val="22"/>
          <w:szCs w:val="22"/>
          <w:lang w:val="es-MX"/>
        </w:rPr>
        <w:t xml:space="preserve"> Fondo de Saneamiento y Estabilidad Financiera del Estado de Zacatecas;</w:t>
      </w:r>
    </w:p>
    <w:p w14:paraId="6B036E23"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DA52062" w14:textId="4CCA855E"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Corriente:</w:t>
      </w:r>
      <w:r w:rsidRPr="00DF4B57">
        <w:rPr>
          <w:rFonts w:ascii="Montserrat" w:eastAsia="Montserrat" w:hAnsi="Montserrat" w:cs="Montserrat"/>
          <w:sz w:val="22"/>
          <w:szCs w:val="22"/>
          <w:lang w:val="es-MX"/>
        </w:rPr>
        <w:t xml:space="preserve"> Las erogaciones que no tienen como contrapartida la creación de un activo, incluyendo, de manera enunciativa, el gasto en servicios personales, materiales y suministros, y los servicios generales, así como las transferencias, asignaciones, subsidios, donativos y apoyos;</w:t>
      </w:r>
    </w:p>
    <w:p w14:paraId="42D8508E"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F972249" w14:textId="6801F7B1"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de Capital:</w:t>
      </w:r>
      <w:r w:rsidRPr="00DF4B57">
        <w:rPr>
          <w:rFonts w:ascii="Montserrat" w:eastAsia="Montserrat" w:hAnsi="Montserrat" w:cs="Montserrat"/>
          <w:sz w:val="22"/>
          <w:szCs w:val="22"/>
          <w:lang w:val="es-MX"/>
        </w:rPr>
        <w:t xml:space="preserve"> Son los gastos destinados a la inversión de capital y las transferencias a los otros componentes institucionales del sistema económico, que se efectúan para financiar gastos de éstos con tal propósito;</w:t>
      </w:r>
    </w:p>
    <w:p w14:paraId="640B4E64"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0CB468B" w14:textId="40E28018"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lastRenderedPageBreak/>
        <w:t xml:space="preserve">    Gasto Estatal:</w:t>
      </w:r>
      <w:r w:rsidRPr="00DF4B57">
        <w:rPr>
          <w:rFonts w:ascii="Montserrat" w:eastAsia="Montserrat" w:hAnsi="Montserrat" w:cs="Montserrat"/>
          <w:sz w:val="22"/>
          <w:szCs w:val="22"/>
          <w:lang w:val="es-MX"/>
        </w:rPr>
        <w:t xml:space="preserve"> Corresponde a los recursos públicos que se destinan a cumplir las funciones de Gobierno que tienen como fuente las contribuciones obtenidas por el Estado;</w:t>
      </w:r>
    </w:p>
    <w:p w14:paraId="315E11C5"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0DC9327" w14:textId="6B92C718"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Federalizado: </w:t>
      </w:r>
      <w:r w:rsidRPr="00DF4B57">
        <w:rPr>
          <w:rFonts w:ascii="Montserrat" w:eastAsia="Montserrat" w:hAnsi="Montserrat" w:cs="Montserrat"/>
          <w:sz w:val="22"/>
          <w:szCs w:val="22"/>
          <w:lang w:val="es-MX"/>
        </w:rPr>
        <w:t>Son las erogaciones que provienen de los recursos que la Federación transfiere al Estado constituidos esencialmente por el ramo 28 de Participaciones Federales y el ramo 33 Aportaciones Federales del Presupuesto de Egresos de la Federación y asignaciones;</w:t>
      </w:r>
    </w:p>
    <w:p w14:paraId="2905F7D1"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500CCB0" w14:textId="402B48E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Gasto Neto Total:</w:t>
      </w:r>
      <w:r w:rsidRPr="00DF4B57">
        <w:rPr>
          <w:rFonts w:ascii="Montserrat" w:eastAsia="Montserrat" w:hAnsi="Montserrat" w:cs="Montserrat"/>
          <w:sz w:val="22"/>
          <w:szCs w:val="22"/>
          <w:lang w:val="es-MX"/>
        </w:rPr>
        <w:t xml:space="preserve"> La totalidad de las erogaciones aprobadas en el Presupuesto de Egresos con cargo a los ingresos previstos y estimados en la Ley de Ingresos, las cuales no incluyen las amortizaciones de la deuda pública y las operaciones que darían lugar a la duplicidad en el registro del gasto;</w:t>
      </w:r>
    </w:p>
    <w:p w14:paraId="6AB97761"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825BAEC" w14:textId="03B16BC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Total:</w:t>
      </w:r>
      <w:r w:rsidRPr="00DF4B57">
        <w:rPr>
          <w:rFonts w:ascii="Montserrat" w:eastAsia="Montserrat" w:hAnsi="Montserrat" w:cs="Montserrat"/>
          <w:sz w:val="22"/>
          <w:szCs w:val="22"/>
          <w:lang w:val="es-MX"/>
        </w:rPr>
        <w:t xml:space="preserve"> La totalidad de las erogaciones aprobadas en el Presupuesto de Egresos con cargo a los ingresos previstos en la Ley de Ingresos y, adicionalmente, las amortizaciones de la deuda pública y las operaciones que darían lugar a la duplicidad en el registro del gasto;</w:t>
      </w:r>
    </w:p>
    <w:p w14:paraId="0A80E527"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DE3AE7C" w14:textId="0EA9886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No Programable:</w:t>
      </w:r>
      <w:r w:rsidRPr="00DF4B57">
        <w:rPr>
          <w:rFonts w:ascii="Montserrat" w:eastAsia="Montserrat" w:hAnsi="Montserrat" w:cs="Montserrat"/>
          <w:sz w:val="22"/>
          <w:szCs w:val="22"/>
          <w:lang w:val="es-MX"/>
        </w:rPr>
        <w:t xml:space="preserve"> Las erogaciones que derivan del cumplimiento de obligaciones legales o del Decreto de Presupuesto de Egresos, que no corresponden directamente a los programas para proveer bienes y servicios públicos a la población;</w:t>
      </w:r>
    </w:p>
    <w:p w14:paraId="72A9900E"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E084E16" w14:textId="35114D5F"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Programable:</w:t>
      </w:r>
      <w:r w:rsidRPr="00DF4B57">
        <w:rPr>
          <w:rFonts w:ascii="Montserrat" w:eastAsia="Montserrat" w:hAnsi="Montserrat" w:cs="Montserrat"/>
          <w:sz w:val="22"/>
          <w:szCs w:val="22"/>
          <w:lang w:val="es-MX"/>
        </w:rPr>
        <w:t xml:space="preserve"> Las erogaciones que se realizan en cumplimiento de sus atribuciones conforme a los programas para proveer bienes y servicios públicos a la población;</w:t>
      </w:r>
    </w:p>
    <w:p w14:paraId="4FA89C80"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1288B3BE" w14:textId="4CE5387A"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Ingresos Excedentes:</w:t>
      </w:r>
      <w:r w:rsidRPr="00DF4B57">
        <w:rPr>
          <w:rFonts w:ascii="Montserrat" w:eastAsia="Montserrat" w:hAnsi="Montserrat" w:cs="Montserrat"/>
          <w:sz w:val="22"/>
          <w:szCs w:val="22"/>
          <w:lang w:val="es-MX"/>
        </w:rPr>
        <w:t xml:space="preserve"> Los recursos públicos que durante el ejercicio fiscal se obtienen adicionalmente a los aprobados en la Ley de Ingresos del Estado vigente;</w:t>
      </w:r>
    </w:p>
    <w:p w14:paraId="21644050"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1E04110F" w14:textId="60946522"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Ley de Austeridad: </w:t>
      </w:r>
      <w:r w:rsidRPr="00DF4B57">
        <w:rPr>
          <w:rFonts w:ascii="Montserrat" w:eastAsia="Montserrat" w:hAnsi="Montserrat" w:cs="Montserrat"/>
          <w:sz w:val="22"/>
          <w:szCs w:val="22"/>
          <w:lang w:val="es-MX"/>
        </w:rPr>
        <w:t>La Ley de Austeridad, Disciplina y Responsabilidad Financiera del Estado de Zacatecas y sus Municipios;</w:t>
      </w:r>
    </w:p>
    <w:p w14:paraId="1D0F37AE"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BD7CFC5" w14:textId="180D52BC"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Ley de Disciplina: </w:t>
      </w:r>
      <w:r w:rsidRPr="00DF4B57">
        <w:rPr>
          <w:rFonts w:ascii="Montserrat" w:eastAsia="Montserrat" w:hAnsi="Montserrat" w:cs="Montserrat"/>
          <w:sz w:val="22"/>
          <w:szCs w:val="22"/>
          <w:lang w:val="es-MX"/>
        </w:rPr>
        <w:t>La Ley de Disciplina Financiera de las Entidades Federativas y los Municipios;</w:t>
      </w:r>
    </w:p>
    <w:p w14:paraId="514AB64C"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3A4053A8" w14:textId="3EF04A9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Ley de Ingresos:</w:t>
      </w:r>
      <w:r w:rsidRPr="00DF4B57">
        <w:rPr>
          <w:rFonts w:ascii="Montserrat" w:eastAsia="Montserrat" w:hAnsi="Montserrat" w:cs="Montserrat"/>
          <w:sz w:val="22"/>
          <w:szCs w:val="22"/>
          <w:lang w:val="es-MX"/>
        </w:rPr>
        <w:t xml:space="preserve"> Ley de Ingresos del Estado de Zacatecas;</w:t>
      </w:r>
    </w:p>
    <w:p w14:paraId="50D629E6"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3123C8A" w14:textId="2FB65204"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Matriz de Indicadores de Resultados (MIR):</w:t>
      </w:r>
      <w:r w:rsidRPr="00DF4B57">
        <w:rPr>
          <w:rFonts w:ascii="Montserrat" w:eastAsia="Montserrat" w:hAnsi="Montserrat" w:cs="Montserrat"/>
          <w:sz w:val="22"/>
          <w:szCs w:val="22"/>
          <w:lang w:val="es-MX"/>
        </w:rPr>
        <w:t xml:space="preserve"> La herramienta de planeación estratégica que en forma resumida, sencilla y armónica establece con claridad </w:t>
      </w:r>
      <w:r w:rsidRPr="00DF4B57">
        <w:rPr>
          <w:rFonts w:ascii="Montserrat" w:eastAsia="Montserrat" w:hAnsi="Montserrat" w:cs="Montserrat"/>
          <w:sz w:val="22"/>
          <w:szCs w:val="22"/>
          <w:lang w:val="es-MX"/>
        </w:rPr>
        <w:lastRenderedPageBreak/>
        <w:t>los objetivos del Programa Presupuestario y su alineación con aquellos de la planeación nacional, estatal, municipal y sectorial; incorpora los indicadores que miden los objetivos y resultados esperados; identifica los medios para obtener y verificar la información de los indicadores; describe los bienes y servicios a la sociedad, así como las actividades e insumos para producirlos; e incluye supuestos que son factores externos al programa que influyen en el cumplimiento de los objetivos;</w:t>
      </w:r>
    </w:p>
    <w:p w14:paraId="2DA947C3"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5232BE35" w14:textId="6F2A704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Presupuesto basado en Resultados:</w:t>
      </w:r>
      <w:r w:rsidRPr="00DF4B57">
        <w:rPr>
          <w:rFonts w:ascii="Montserrat" w:eastAsia="Montserrat" w:hAnsi="Montserrat" w:cs="Montserrat"/>
          <w:sz w:val="22"/>
          <w:szCs w:val="22"/>
          <w:lang w:val="es-MX"/>
        </w:rPr>
        <w:t xml:space="preserve"> Componente de la gestión para resultados que contiene consideraciones sobre la asignación y resultados del ejercicio de los recursos públicos, con la finalidad de fortalecer las políticas, programas públicos y desempeño institucional, cuyo aporte sea decisivo para apoyar las decisiones presupuestarias y generar las condiciones sociales, económicas y ambientales para el desarrollo estatal sustentable, al tiempo que mide el volumen y la calidad de los bienes y servicios públicos;</w:t>
      </w:r>
    </w:p>
    <w:p w14:paraId="7FB7E432"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CBA5669" w14:textId="1B2F3DC2"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Programas Estatales:</w:t>
      </w:r>
      <w:r w:rsidRPr="00DF4B57">
        <w:rPr>
          <w:rFonts w:ascii="Montserrat" w:eastAsia="Montserrat" w:hAnsi="Montserrat" w:cs="Montserrat"/>
          <w:sz w:val="22"/>
          <w:szCs w:val="22"/>
          <w:lang w:val="es-MX"/>
        </w:rPr>
        <w:t xml:space="preserve"> Instrumentos administrativos de las Dependencias y Entidades de la administración pública estatal que cuentan con reglas o lineamientos para su operación, en los que se establecen un conjunto de acciones encaminadas al cumplimiento del Plan Estatal de Desarrollo, con un objetivo y metas específicas, que permiten proveer un bien o servicio a una población objetivo;</w:t>
      </w:r>
    </w:p>
    <w:p w14:paraId="2391EAEA"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FEDD4A5" w14:textId="569C7235"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Programas Presupuestarios:</w:t>
      </w:r>
      <w:r w:rsidRPr="00DF4B57">
        <w:rPr>
          <w:rFonts w:ascii="Montserrat" w:eastAsia="Montserrat" w:hAnsi="Montserrat" w:cs="Montserrat"/>
          <w:sz w:val="22"/>
          <w:szCs w:val="22"/>
          <w:lang w:val="es-MX"/>
        </w:rPr>
        <w:t xml:space="preserve"> Son los programas aprobados conforme a los ordenamientos de los Entes Públicos, con base en los cuales se ejecutan las acciones para el ejercicio de sus recursos, asimismo las estrategias que integran a un conjunto de programas;</w:t>
      </w:r>
    </w:p>
    <w:p w14:paraId="52039C46"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F8F1D91" w14:textId="3FDB03A8"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Secretaría:</w:t>
      </w:r>
      <w:r w:rsidRPr="00DF4B57">
        <w:rPr>
          <w:rFonts w:ascii="Montserrat" w:eastAsia="Montserrat" w:hAnsi="Montserrat" w:cs="Montserrat"/>
          <w:sz w:val="22"/>
          <w:szCs w:val="22"/>
          <w:lang w:val="es-MX"/>
        </w:rPr>
        <w:t xml:space="preserve"> La Secretaría de Finanzas del Gobierno del Estado de Zacatecas;</w:t>
      </w:r>
    </w:p>
    <w:p w14:paraId="606E3258"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E8E3EBE" w14:textId="48BD9942"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SIF:</w:t>
      </w:r>
      <w:r w:rsidRPr="00DF4B57">
        <w:rPr>
          <w:rFonts w:ascii="Montserrat" w:eastAsia="Montserrat" w:hAnsi="Montserrat" w:cs="Montserrat"/>
          <w:sz w:val="22"/>
          <w:szCs w:val="22"/>
          <w:lang w:val="es-MX"/>
        </w:rPr>
        <w:t xml:space="preserve"> Sistema Integral Financiero;</w:t>
      </w:r>
    </w:p>
    <w:p w14:paraId="320A0AFE"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6547170" w14:textId="2E563EB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Sistema de Evaluación del Desempeño:</w:t>
      </w:r>
      <w:r w:rsidRPr="00DF4B57">
        <w:rPr>
          <w:rFonts w:ascii="Montserrat" w:eastAsia="Montserrat" w:hAnsi="Montserrat" w:cs="Montserrat"/>
          <w:sz w:val="22"/>
          <w:szCs w:val="22"/>
          <w:lang w:val="es-MX"/>
        </w:rPr>
        <w:t xml:space="preserve"> El conjunto de elementos metodológicos que permiten realizar una valoración objetiva del desempeño de los Programas Presupuestarios, bajo los principios de verificación del grado de cumplimiento de los objetivos y metas, con base en indicadores estratégicos y de gestión que permitan conocer el impacto social de los Programas Presupuestarios y de los proyectos;</w:t>
      </w:r>
    </w:p>
    <w:p w14:paraId="3090B440"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3A5FB791" w14:textId="177A510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Sistema Estatal de Evaluación:</w:t>
      </w:r>
      <w:r w:rsidRPr="00DF4B57">
        <w:rPr>
          <w:rFonts w:ascii="Montserrat" w:eastAsia="Montserrat" w:hAnsi="Montserrat" w:cs="Montserrat"/>
          <w:sz w:val="22"/>
          <w:szCs w:val="22"/>
          <w:lang w:val="es-MX"/>
        </w:rPr>
        <w:t xml:space="preserve"> Es el conjunto de elementos metodológicos al que se sujetan los recursos públicos de que disponen los Entes Públicos con el </w:t>
      </w:r>
      <w:r w:rsidRPr="00DF4B57">
        <w:rPr>
          <w:rFonts w:ascii="Montserrat" w:eastAsia="Montserrat" w:hAnsi="Montserrat" w:cs="Montserrat"/>
          <w:sz w:val="22"/>
          <w:szCs w:val="22"/>
          <w:lang w:val="es-MX"/>
        </w:rPr>
        <w:lastRenderedPageBreak/>
        <w:t>propósito de orientar la operación de los Programas Presupuestarios al logro de resultados;</w:t>
      </w:r>
    </w:p>
    <w:p w14:paraId="051217FC"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22EDE03" w14:textId="12818465"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Sostenibilidad Financiera:</w:t>
      </w:r>
      <w:r w:rsidRPr="00DF4B57">
        <w:rPr>
          <w:rFonts w:ascii="Montserrat" w:eastAsia="Montserrat" w:hAnsi="Montserrat" w:cs="Montserrat"/>
          <w:sz w:val="22"/>
          <w:szCs w:val="22"/>
          <w:lang w:val="es-MX"/>
        </w:rPr>
        <w:t xml:space="preserve"> Se entiende por el sostenimiento del equilibrio financiero en el corto y largo plazo, manteniendo con ello una situación financiera estable y saludable;</w:t>
      </w:r>
    </w:p>
    <w:p w14:paraId="7B07ED28"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A221016" w14:textId="60A75A0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Subsidios:</w:t>
      </w:r>
      <w:r w:rsidRPr="00DF4B57">
        <w:rPr>
          <w:rFonts w:ascii="Montserrat" w:eastAsia="Montserrat" w:hAnsi="Montserrat" w:cs="Montserrat"/>
          <w:sz w:val="22"/>
          <w:szCs w:val="22"/>
          <w:lang w:val="es-MX"/>
        </w:rPr>
        <w:t xml:space="preserve"> Las asignaciones presupuestales que se otorgan para el desarrollo de actividades prioritarias de interés general, a través de los Entes Públicos a los diferentes sectores de la sociedad;</w:t>
      </w:r>
    </w:p>
    <w:p w14:paraId="07D0263D"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5757AA94" w14:textId="25968F6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Transferencias:</w:t>
      </w:r>
      <w:r w:rsidRPr="00DF4B57">
        <w:rPr>
          <w:rFonts w:ascii="Montserrat" w:eastAsia="Montserrat" w:hAnsi="Montserrat" w:cs="Montserrat"/>
          <w:sz w:val="22"/>
          <w:szCs w:val="22"/>
          <w:lang w:val="es-MX"/>
        </w:rPr>
        <w:t xml:space="preserve"> Los recursos públicos previstos en el Presupuesto de Egresos del Estado que se asignan a los Entes Públicos diferentes a las Dependencias del Poder Ejecutivo para el cumplimiento de los objetivos y metas de los programas y la prestación de los bienes y servicios públicos; y</w:t>
      </w:r>
    </w:p>
    <w:p w14:paraId="5937E75A"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00000B5" w14:textId="15491FEE" w:rsidR="00A96805"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Techo de Financiamiento Neto:</w:t>
      </w:r>
      <w:r w:rsidRPr="00DF4B57">
        <w:rPr>
          <w:rFonts w:ascii="Montserrat" w:eastAsia="Montserrat" w:hAnsi="Montserrat" w:cs="Montserrat"/>
          <w:sz w:val="22"/>
          <w:szCs w:val="22"/>
          <w:lang w:val="es-MX"/>
        </w:rPr>
        <w:t xml:space="preserve"> El límite de Financiamiento Neto anual que podrá contratar un Ente Público, con fuente de pago de ingresos de libre disposición. Dicha fuente de pago podrá estar afectada a un vehículo específico de pago, o provenir directamente del Presupuesto de Egresos.</w:t>
      </w:r>
    </w:p>
    <w:p w14:paraId="77180B92" w14:textId="77777777" w:rsidR="00172D8B" w:rsidRPr="00DF4B57" w:rsidRDefault="00172D8B" w:rsidP="00FB435B">
      <w:pPr>
        <w:pBdr>
          <w:top w:val="nil"/>
          <w:left w:val="nil"/>
          <w:bottom w:val="nil"/>
          <w:right w:val="nil"/>
          <w:between w:val="nil"/>
        </w:pBdr>
        <w:tabs>
          <w:tab w:val="left" w:pos="709"/>
          <w:tab w:val="left" w:pos="851"/>
          <w:tab w:val="left" w:pos="993"/>
        </w:tabs>
        <w:spacing w:line="276" w:lineRule="auto"/>
        <w:ind w:left="284"/>
        <w:jc w:val="both"/>
        <w:rPr>
          <w:rFonts w:ascii="Montserrat" w:eastAsia="Montserrat" w:hAnsi="Montserrat" w:cs="Montserrat"/>
          <w:color w:val="000000"/>
          <w:sz w:val="22"/>
          <w:szCs w:val="22"/>
        </w:rPr>
      </w:pPr>
    </w:p>
    <w:p w14:paraId="000000B6" w14:textId="0868010D" w:rsidR="00A96805" w:rsidRPr="00DF4B57" w:rsidRDefault="00EC778B" w:rsidP="00FB435B">
      <w:pPr>
        <w:tabs>
          <w:tab w:val="left" w:pos="851"/>
          <w:tab w:val="left" w:pos="993"/>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6.</w:t>
      </w:r>
      <w:r w:rsidRPr="00DF4B57">
        <w:rPr>
          <w:rFonts w:ascii="Montserrat" w:eastAsia="Montserrat" w:hAnsi="Montserrat" w:cs="Montserrat"/>
          <w:sz w:val="22"/>
          <w:szCs w:val="22"/>
        </w:rPr>
        <w:t xml:space="preserve"> La Secretaría garantizará que toda la información presupuestaria y de ingresos cumpla con la Ley General de Contabilidad Gubernamental, la Ley de Disciplina y la Ley de </w:t>
      </w:r>
      <w:r w:rsidR="00574269" w:rsidRPr="00DF4B57">
        <w:rPr>
          <w:rFonts w:ascii="Montserrat" w:eastAsia="Montserrat" w:hAnsi="Montserrat" w:cs="Montserrat"/>
          <w:sz w:val="22"/>
          <w:szCs w:val="22"/>
        </w:rPr>
        <w:t>Austeridad, así</w:t>
      </w:r>
      <w:r w:rsidRPr="00DF4B57">
        <w:rPr>
          <w:rFonts w:ascii="Montserrat" w:eastAsia="Montserrat" w:hAnsi="Montserrat" w:cs="Montserrat"/>
          <w:sz w:val="22"/>
          <w:szCs w:val="22"/>
        </w:rPr>
        <w:t xml:space="preserve"> como con las demás disposiciones normativas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en la materia.</w:t>
      </w:r>
    </w:p>
    <w:p w14:paraId="000000B7" w14:textId="77777777" w:rsidR="00A96805" w:rsidRPr="00DF4B57" w:rsidRDefault="00A96805" w:rsidP="00FB435B">
      <w:pPr>
        <w:tabs>
          <w:tab w:val="left" w:pos="851"/>
          <w:tab w:val="left" w:pos="993"/>
        </w:tabs>
        <w:spacing w:line="276" w:lineRule="auto"/>
        <w:ind w:left="284"/>
        <w:jc w:val="both"/>
        <w:rPr>
          <w:rFonts w:ascii="Montserrat" w:eastAsia="Montserrat" w:hAnsi="Montserrat" w:cs="Montserrat"/>
          <w:sz w:val="22"/>
          <w:szCs w:val="22"/>
        </w:rPr>
      </w:pPr>
    </w:p>
    <w:p w14:paraId="000000B8" w14:textId="3FFA3B7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Todas las asignaciones presupuestales del presente Decreto y documentos de la materia deberán cumplir con las disposiciones, requisitos de las normas aplicables y estar disponibles en términos de la Ley de Transparencia y Acceso a la Información Pública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w:t>
      </w:r>
    </w:p>
    <w:p w14:paraId="000000B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BA"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Para mantener un balance presupuestario sostenible y dar cumplimiento a lo dispuesto en el artículo 6 de la Ley de Disciplina y los artículos 14 y 17 de la Ley de Austeridad; el importe del Presupuesto de Egresos se sustenta en los ingresos estimados en la correlativa Ley de Ingresos, o la que derive de la reconducción presupuestal.</w:t>
      </w:r>
    </w:p>
    <w:p w14:paraId="000000B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BC" w14:textId="1ECFF852"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Sin perjuicio de comprometer el balance presupuestario sostenible, se podrán realizar ampliaciones por el saldo</w:t>
      </w:r>
      <w:r w:rsidR="00253519" w:rsidRPr="00DF4B57">
        <w:rPr>
          <w:rFonts w:ascii="Montserrat" w:eastAsia="Montserrat" w:hAnsi="Montserrat" w:cs="Montserrat"/>
          <w:color w:val="000000"/>
          <w:sz w:val="22"/>
          <w:szCs w:val="22"/>
        </w:rPr>
        <w:t xml:space="preserve"> de los fondos a que se refiere el </w:t>
      </w:r>
      <w:r w:rsidR="007D5A76" w:rsidRPr="00DF4B57">
        <w:rPr>
          <w:rFonts w:ascii="Montserrat" w:eastAsia="Montserrat" w:hAnsi="Montserrat" w:cs="Montserrat"/>
          <w:color w:val="000000"/>
          <w:sz w:val="22"/>
          <w:szCs w:val="22"/>
        </w:rPr>
        <w:t>artículo</w:t>
      </w:r>
      <w:r w:rsidR="00253519" w:rsidRPr="00DF4B57">
        <w:rPr>
          <w:rFonts w:ascii="Montserrat" w:eastAsia="Montserrat" w:hAnsi="Montserrat" w:cs="Montserrat"/>
          <w:color w:val="000000"/>
          <w:sz w:val="22"/>
          <w:szCs w:val="22"/>
        </w:rPr>
        <w:t xml:space="preserve"> 13 de la Ley de Antiquebranto</w:t>
      </w:r>
      <w:r w:rsidRPr="00DF4B57">
        <w:rPr>
          <w:rFonts w:ascii="Montserrat" w:eastAsia="Montserrat" w:hAnsi="Montserrat" w:cs="Montserrat"/>
          <w:color w:val="000000"/>
          <w:sz w:val="22"/>
          <w:szCs w:val="22"/>
        </w:rPr>
        <w:t>, en términos de las disposiciones aplicables para su creación y, en su caso podrán alimentarse con el saldo de recursos excedentes disponibles en cuentas bancarias sin destino.</w:t>
      </w:r>
    </w:p>
    <w:p w14:paraId="000000B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0BE"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7.</w:t>
      </w:r>
      <w:r w:rsidRPr="00DF4B57">
        <w:rPr>
          <w:rFonts w:ascii="Montserrat" w:eastAsia="Montserrat" w:hAnsi="Montserrat" w:cs="Montserrat"/>
          <w:color w:val="000000"/>
          <w:sz w:val="22"/>
          <w:szCs w:val="22"/>
        </w:rPr>
        <w:t xml:space="preserve"> La Secretaría reportará en la integración de los informes trimestrales, en el Avance de Gestión Financiera y en la Cuenta Pública, la evolución de las erogaciones correspondientes al ejercicio del Presupuesto de Egresos de acuerdo con lo establecido en el Título Cuarto de la Ley General de Contabilidad Gubernamental.</w:t>
      </w:r>
    </w:p>
    <w:p w14:paraId="000000B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0" w14:textId="0D3E6FAE"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información que, en términos del presente Decreto, deba remitirse a la Honorable Legislatura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será enviada a la Mesa Directiva de ésta, la cual turnará dicha información a las comisiones competentes. La información se entregará en forma impresa y en formato electrónico de texto modificable o de base de datos según corresponda, con el nivel de desagregación que se establece en la Ley General de Contabilidad Gubernamental y demás disposiciones aplicables y será publicada en la página de internet de la Secretaría.</w:t>
      </w:r>
    </w:p>
    <w:p w14:paraId="000000C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En caso de que la fecha límite para presentar la información sea un día inhábil, la misma se recorrerá al día hábil siguiente.</w:t>
      </w:r>
    </w:p>
    <w:p w14:paraId="000000C5" w14:textId="77777777" w:rsidR="00A96805" w:rsidRPr="00DF4B57" w:rsidRDefault="00A96805" w:rsidP="00FB435B">
      <w:p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p>
    <w:p w14:paraId="000000C6"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8.</w:t>
      </w:r>
      <w:r w:rsidRPr="00DF4B57">
        <w:rPr>
          <w:rFonts w:ascii="Montserrat" w:eastAsia="Montserrat" w:hAnsi="Montserrat" w:cs="Montserrat"/>
          <w:color w:val="000000"/>
          <w:sz w:val="22"/>
          <w:szCs w:val="22"/>
        </w:rPr>
        <w:t xml:space="preserve"> El ejercicio del presupuesto se apegará a los principios constitucionales de eficiencia, eficacia, economía, transparencia y honradez para satisfacer los objetivos a los que están destinados, con base en lo siguiente:</w:t>
      </w:r>
    </w:p>
    <w:p w14:paraId="000000C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8" w14:textId="0876C82A" w:rsidR="00A96805" w:rsidRPr="00DF4B57" w:rsidRDefault="00EC778B" w:rsidP="00FB435B">
      <w:pPr>
        <w:numPr>
          <w:ilvl w:val="0"/>
          <w:numId w:val="14"/>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Priorizar la asignación de los recursos a los programas, obras y acciones de alto impacto y beneficio social que incidan en el desarrollo económico y social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w:t>
      </w:r>
    </w:p>
    <w:p w14:paraId="000000C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A" w14:textId="77777777" w:rsidR="00A96805" w:rsidRPr="00DF4B57" w:rsidRDefault="00EC778B" w:rsidP="00FB435B">
      <w:pPr>
        <w:numPr>
          <w:ilvl w:val="0"/>
          <w:numId w:val="14"/>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Garantizar la elevación de los niveles de calidad de vida en la población.</w:t>
      </w:r>
    </w:p>
    <w:p w14:paraId="000000C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C" w14:textId="77777777" w:rsidR="00A96805" w:rsidRPr="00DF4B57" w:rsidRDefault="00EC778B" w:rsidP="00FB435B">
      <w:pPr>
        <w:numPr>
          <w:ilvl w:val="0"/>
          <w:numId w:val="14"/>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Identificar la población objetivo, procurando atender a la de menores ingresos, carencias sociales, vulnerabilidades identificadas o alta marginalidad.</w:t>
      </w:r>
    </w:p>
    <w:p w14:paraId="000000C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E" w14:textId="77777777" w:rsidR="00A96805" w:rsidRPr="00DF4B57" w:rsidRDefault="00EC778B" w:rsidP="00FB435B">
      <w:pPr>
        <w:numPr>
          <w:ilvl w:val="0"/>
          <w:numId w:val="14"/>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Consolidar la estructura presupuestaria que facilite la ejecución de los programas.</w:t>
      </w:r>
    </w:p>
    <w:p w14:paraId="000000C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D2" w14:textId="5A69501E" w:rsidR="00A96805" w:rsidRPr="00DF4B57" w:rsidRDefault="00EC778B" w:rsidP="00FB435B">
      <w:pPr>
        <w:numPr>
          <w:ilvl w:val="0"/>
          <w:numId w:val="14"/>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Afianzar un Presupuesto basado en Resultados y el Sistema de Evaluación al Desempeño. </w:t>
      </w:r>
    </w:p>
    <w:p w14:paraId="702EED5D" w14:textId="77777777" w:rsidR="00726FEA" w:rsidRPr="00DF4B57" w:rsidRDefault="00726FEA"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3E10F83E" w14:textId="77777777" w:rsidR="00731155" w:rsidRPr="00DF4B57" w:rsidRDefault="0073115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0D3" w14:textId="77777777" w:rsidR="00A96805" w:rsidRPr="00BC3835" w:rsidRDefault="00EC778B" w:rsidP="00FB435B">
      <w:pPr>
        <w:tabs>
          <w:tab w:val="left" w:pos="851"/>
        </w:tabs>
        <w:spacing w:line="276" w:lineRule="auto"/>
        <w:ind w:left="284"/>
        <w:jc w:val="center"/>
        <w:rPr>
          <w:rFonts w:ascii="Montserrat" w:eastAsia="Montserrat Black" w:hAnsi="Montserrat" w:cs="Montserrat Black"/>
          <w:b/>
        </w:rPr>
      </w:pPr>
      <w:r w:rsidRPr="00BC3835">
        <w:rPr>
          <w:rFonts w:ascii="Montserrat" w:eastAsia="Montserrat Black" w:hAnsi="Montserrat" w:cs="Montserrat Black"/>
          <w:b/>
        </w:rPr>
        <w:t>CAPÍTULO II</w:t>
      </w:r>
    </w:p>
    <w:p w14:paraId="000000D4" w14:textId="77777777" w:rsidR="00A96805" w:rsidRPr="00BC3835"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BC3835">
        <w:rPr>
          <w:rFonts w:ascii="Montserrat" w:eastAsia="Montserrat Black" w:hAnsi="Montserrat" w:cs="Montserrat Black"/>
          <w:b/>
          <w:color w:val="000000"/>
        </w:rPr>
        <w:t>Erogaciones Generales</w:t>
      </w:r>
    </w:p>
    <w:p w14:paraId="000000D5"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0D6" w14:textId="0148DA12"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9.</w:t>
      </w:r>
      <w:r w:rsidRPr="00DF4B57">
        <w:rPr>
          <w:rFonts w:ascii="Montserrat" w:eastAsia="Montserrat" w:hAnsi="Montserrat" w:cs="Montserrat"/>
          <w:sz w:val="22"/>
          <w:szCs w:val="22"/>
        </w:rPr>
        <w:t xml:space="preserve">  El gasto neto total previsto en el Presupuesto de Egresos para el Ejercicio Fiscal 2025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 importa la cantidad de </w:t>
      </w:r>
      <w:r w:rsidRPr="00DF4B57">
        <w:rPr>
          <w:rFonts w:ascii="Montserrat" w:eastAsia="Montserrat" w:hAnsi="Montserrat" w:cs="Montserrat"/>
          <w:b/>
          <w:sz w:val="22"/>
          <w:szCs w:val="22"/>
        </w:rPr>
        <w:t>$</w:t>
      </w:r>
      <w:r w:rsidR="009305EE" w:rsidRPr="00DF4B57">
        <w:rPr>
          <w:rFonts w:ascii="Montserrat" w:eastAsia="Montserrat" w:hAnsi="Montserrat" w:cs="Montserrat"/>
          <w:b/>
          <w:color w:val="000000"/>
          <w:sz w:val="22"/>
          <w:szCs w:val="22"/>
        </w:rPr>
        <w:t>40,122,468,266</w:t>
      </w:r>
      <w:r w:rsidRPr="00DF4B57">
        <w:rPr>
          <w:rFonts w:ascii="Montserrat" w:eastAsia="Montserrat" w:hAnsi="Montserrat" w:cs="Montserrat"/>
          <w:b/>
          <w:sz w:val="22"/>
          <w:szCs w:val="22"/>
        </w:rPr>
        <w:t>.00</w:t>
      </w:r>
      <w:r w:rsidRPr="00DF4B57">
        <w:rPr>
          <w:rFonts w:ascii="Montserrat" w:eastAsia="Montserrat" w:hAnsi="Montserrat" w:cs="Montserrat"/>
          <w:sz w:val="22"/>
          <w:szCs w:val="22"/>
        </w:rPr>
        <w:t xml:space="preserve"> </w:t>
      </w:r>
      <w:r w:rsidR="009305EE" w:rsidRPr="00DF4B57">
        <w:rPr>
          <w:rFonts w:ascii="Montserrat" w:eastAsia="Montserrat" w:hAnsi="Montserrat" w:cs="Montserrat"/>
          <w:sz w:val="22"/>
          <w:szCs w:val="22"/>
        </w:rPr>
        <w:t xml:space="preserve">(cuarenta mil ciento veintidós millones cuatrocientos sesenta y ocho mil doscientos </w:t>
      </w:r>
      <w:r w:rsidR="009305EE" w:rsidRPr="00DF4B57">
        <w:rPr>
          <w:rFonts w:ascii="Montserrat" w:eastAsia="Montserrat" w:hAnsi="Montserrat" w:cs="Montserrat"/>
          <w:sz w:val="22"/>
          <w:szCs w:val="22"/>
        </w:rPr>
        <w:lastRenderedPageBreak/>
        <w:t xml:space="preserve">sesenta y seis </w:t>
      </w:r>
      <w:r w:rsidRPr="00DF4B57">
        <w:rPr>
          <w:rFonts w:ascii="Montserrat" w:eastAsia="Montserrat" w:hAnsi="Montserrat" w:cs="Montserrat"/>
          <w:sz w:val="22"/>
          <w:szCs w:val="22"/>
        </w:rPr>
        <w:t xml:space="preserve">pesos 00/100 M.N.) y corresponde al total de los ingresos previstos y estimados en la Ley de Ingresos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 para el Ejercicio Fiscal 2025.</w:t>
      </w:r>
    </w:p>
    <w:p w14:paraId="000000D7"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0D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previsto en este Presupuesto se distribuye de la siguiente manera:</w:t>
      </w:r>
    </w:p>
    <w:p w14:paraId="000000D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tbl>
      <w:tblPr>
        <w:tblW w:w="9760" w:type="dxa"/>
        <w:tblCellMar>
          <w:left w:w="70" w:type="dxa"/>
          <w:right w:w="70" w:type="dxa"/>
        </w:tblCellMar>
        <w:tblLook w:val="04A0" w:firstRow="1" w:lastRow="0" w:firstColumn="1" w:lastColumn="0" w:noHBand="0" w:noVBand="1"/>
      </w:tblPr>
      <w:tblGrid>
        <w:gridCol w:w="4820"/>
        <w:gridCol w:w="2440"/>
        <w:gridCol w:w="2500"/>
      </w:tblGrid>
      <w:tr w:rsidR="00CE4417" w:rsidRPr="00DF4B57" w14:paraId="0C50C26A" w14:textId="77777777" w:rsidTr="006F3A17">
        <w:trPr>
          <w:trHeight w:val="20"/>
        </w:trPr>
        <w:tc>
          <w:tcPr>
            <w:tcW w:w="4820" w:type="dxa"/>
            <w:tcBorders>
              <w:top w:val="single" w:sz="12" w:space="0" w:color="800000"/>
              <w:left w:val="nil"/>
              <w:bottom w:val="double" w:sz="6" w:space="0" w:color="800000"/>
              <w:right w:val="nil"/>
            </w:tcBorders>
            <w:shd w:val="clear" w:color="auto" w:fill="auto"/>
            <w:hideMark/>
          </w:tcPr>
          <w:p w14:paraId="49DCF750" w14:textId="46BDE57F" w:rsidR="00CE4417" w:rsidRPr="00DF4B57" w:rsidRDefault="00CE4417" w:rsidP="006F3A17">
            <w:pPr>
              <w:tabs>
                <w:tab w:val="left" w:pos="851"/>
              </w:tabs>
              <w:spacing w:line="276" w:lineRule="auto"/>
              <w:ind w:left="284"/>
              <w:rPr>
                <w:rFonts w:ascii="Montserrat" w:hAnsi="Montserrat"/>
                <w:b/>
                <w:bCs/>
                <w:sz w:val="22"/>
                <w:szCs w:val="22"/>
                <w:lang w:eastAsia="es-MX"/>
              </w:rPr>
            </w:pPr>
            <w:r w:rsidRPr="00DF4B57">
              <w:rPr>
                <w:rFonts w:ascii="Montserrat" w:hAnsi="Montserrat"/>
                <w:b/>
                <w:bCs/>
                <w:sz w:val="22"/>
                <w:szCs w:val="22"/>
              </w:rPr>
              <w:t>Concepto</w:t>
            </w:r>
          </w:p>
        </w:tc>
        <w:tc>
          <w:tcPr>
            <w:tcW w:w="4940" w:type="dxa"/>
            <w:gridSpan w:val="2"/>
            <w:tcBorders>
              <w:top w:val="single" w:sz="12" w:space="0" w:color="800000"/>
              <w:left w:val="nil"/>
              <w:bottom w:val="double" w:sz="6" w:space="0" w:color="800000"/>
              <w:right w:val="nil"/>
            </w:tcBorders>
            <w:shd w:val="clear" w:color="auto" w:fill="auto"/>
            <w:vAlign w:val="center"/>
            <w:hideMark/>
          </w:tcPr>
          <w:p w14:paraId="3D088E88" w14:textId="77777777" w:rsidR="00CE4417" w:rsidRPr="00DF4B57" w:rsidRDefault="00CE4417" w:rsidP="006F3A17">
            <w:pPr>
              <w:tabs>
                <w:tab w:val="left" w:pos="851"/>
              </w:tabs>
              <w:spacing w:line="276" w:lineRule="auto"/>
              <w:ind w:left="284"/>
              <w:jc w:val="right"/>
              <w:rPr>
                <w:rFonts w:ascii="Montserrat" w:hAnsi="Montserrat"/>
                <w:b/>
                <w:bCs/>
                <w:sz w:val="22"/>
                <w:szCs w:val="22"/>
              </w:rPr>
            </w:pPr>
            <w:r w:rsidRPr="00DF4B57">
              <w:rPr>
                <w:rFonts w:ascii="Montserrat" w:hAnsi="Montserrat"/>
                <w:b/>
                <w:bCs/>
                <w:sz w:val="22"/>
                <w:szCs w:val="22"/>
              </w:rPr>
              <w:t>Asignación Presupuestal</w:t>
            </w:r>
          </w:p>
        </w:tc>
      </w:tr>
      <w:tr w:rsidR="00CE4417" w:rsidRPr="00DF4B57" w14:paraId="4178E912" w14:textId="77777777" w:rsidTr="006F3A17">
        <w:trPr>
          <w:trHeight w:val="20"/>
        </w:trPr>
        <w:tc>
          <w:tcPr>
            <w:tcW w:w="4820" w:type="dxa"/>
            <w:tcBorders>
              <w:top w:val="nil"/>
              <w:left w:val="nil"/>
              <w:bottom w:val="nil"/>
              <w:right w:val="nil"/>
            </w:tcBorders>
            <w:shd w:val="clear" w:color="auto" w:fill="auto"/>
            <w:hideMark/>
          </w:tcPr>
          <w:p w14:paraId="113F092B" w14:textId="77777777" w:rsidR="00CE4417" w:rsidRPr="00DF4B57" w:rsidRDefault="00CE4417" w:rsidP="006F3A17">
            <w:pPr>
              <w:tabs>
                <w:tab w:val="left" w:pos="851"/>
              </w:tabs>
              <w:spacing w:line="276" w:lineRule="auto"/>
              <w:ind w:left="284"/>
              <w:rPr>
                <w:rFonts w:ascii="Montserrat" w:hAnsi="Montserrat"/>
                <w:b/>
                <w:bCs/>
                <w:sz w:val="22"/>
                <w:szCs w:val="22"/>
              </w:rPr>
            </w:pPr>
          </w:p>
        </w:tc>
        <w:tc>
          <w:tcPr>
            <w:tcW w:w="2440" w:type="dxa"/>
            <w:tcBorders>
              <w:top w:val="nil"/>
              <w:left w:val="nil"/>
              <w:bottom w:val="nil"/>
              <w:right w:val="nil"/>
            </w:tcBorders>
            <w:shd w:val="clear" w:color="auto" w:fill="auto"/>
            <w:hideMark/>
          </w:tcPr>
          <w:p w14:paraId="3A4F73FD" w14:textId="77777777" w:rsidR="00CE4417" w:rsidRPr="00DF4B57" w:rsidRDefault="00CE4417" w:rsidP="006F3A17">
            <w:pPr>
              <w:tabs>
                <w:tab w:val="left" w:pos="851"/>
              </w:tabs>
              <w:spacing w:line="276" w:lineRule="auto"/>
              <w:ind w:left="284"/>
              <w:rPr>
                <w:sz w:val="22"/>
                <w:szCs w:val="22"/>
              </w:rPr>
            </w:pPr>
          </w:p>
        </w:tc>
        <w:tc>
          <w:tcPr>
            <w:tcW w:w="2500" w:type="dxa"/>
            <w:tcBorders>
              <w:top w:val="nil"/>
              <w:left w:val="nil"/>
              <w:bottom w:val="nil"/>
              <w:right w:val="nil"/>
            </w:tcBorders>
            <w:shd w:val="clear" w:color="auto" w:fill="auto"/>
            <w:hideMark/>
          </w:tcPr>
          <w:p w14:paraId="152181B0" w14:textId="77777777" w:rsidR="00CE4417" w:rsidRPr="00DF4B57" w:rsidRDefault="00CE4417" w:rsidP="006F3A17">
            <w:pPr>
              <w:tabs>
                <w:tab w:val="left" w:pos="851"/>
              </w:tabs>
              <w:spacing w:line="276" w:lineRule="auto"/>
              <w:ind w:left="284"/>
              <w:rPr>
                <w:sz w:val="22"/>
                <w:szCs w:val="22"/>
              </w:rPr>
            </w:pPr>
          </w:p>
        </w:tc>
      </w:tr>
      <w:tr w:rsidR="00CE4417" w:rsidRPr="00DF4B57" w14:paraId="6578C913" w14:textId="77777777" w:rsidTr="006F3A17">
        <w:trPr>
          <w:trHeight w:val="20"/>
        </w:trPr>
        <w:tc>
          <w:tcPr>
            <w:tcW w:w="4820" w:type="dxa"/>
            <w:tcBorders>
              <w:top w:val="nil"/>
              <w:left w:val="nil"/>
              <w:bottom w:val="nil"/>
              <w:right w:val="nil"/>
            </w:tcBorders>
            <w:shd w:val="clear" w:color="auto" w:fill="auto"/>
            <w:noWrap/>
            <w:hideMark/>
          </w:tcPr>
          <w:p w14:paraId="569230DA"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I. Poder Legislativo</w:t>
            </w:r>
          </w:p>
        </w:tc>
        <w:tc>
          <w:tcPr>
            <w:tcW w:w="2440" w:type="dxa"/>
            <w:tcBorders>
              <w:top w:val="nil"/>
              <w:left w:val="nil"/>
              <w:bottom w:val="nil"/>
              <w:right w:val="nil"/>
            </w:tcBorders>
            <w:shd w:val="clear" w:color="auto" w:fill="auto"/>
            <w:noWrap/>
            <w:hideMark/>
          </w:tcPr>
          <w:p w14:paraId="416908D1"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p>
        </w:tc>
        <w:tc>
          <w:tcPr>
            <w:tcW w:w="2500" w:type="dxa"/>
            <w:tcBorders>
              <w:top w:val="nil"/>
              <w:left w:val="nil"/>
              <w:bottom w:val="nil"/>
              <w:right w:val="nil"/>
            </w:tcBorders>
            <w:shd w:val="clear" w:color="auto" w:fill="auto"/>
            <w:noWrap/>
            <w:vAlign w:val="center"/>
            <w:hideMark/>
          </w:tcPr>
          <w:p w14:paraId="758409CC" w14:textId="53204A40" w:rsidR="00CE4417" w:rsidRPr="00DF4B57" w:rsidRDefault="006F3A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CE4417" w:rsidRPr="00DF4B57">
              <w:rPr>
                <w:rFonts w:ascii="Montserrat" w:hAnsi="Montserrat"/>
                <w:b/>
                <w:bCs/>
                <w:color w:val="000000"/>
                <w:sz w:val="22"/>
                <w:szCs w:val="22"/>
              </w:rPr>
              <w:t xml:space="preserve">  497,115,151.00 </w:t>
            </w:r>
          </w:p>
        </w:tc>
      </w:tr>
      <w:tr w:rsidR="00CE4417" w:rsidRPr="00DF4B57" w14:paraId="4089BF1B" w14:textId="77777777" w:rsidTr="006F3A17">
        <w:trPr>
          <w:trHeight w:val="20"/>
        </w:trPr>
        <w:tc>
          <w:tcPr>
            <w:tcW w:w="4820" w:type="dxa"/>
            <w:tcBorders>
              <w:top w:val="nil"/>
              <w:left w:val="nil"/>
              <w:bottom w:val="nil"/>
              <w:right w:val="nil"/>
            </w:tcBorders>
            <w:shd w:val="clear" w:color="auto" w:fill="auto"/>
            <w:noWrap/>
            <w:hideMark/>
          </w:tcPr>
          <w:p w14:paraId="65C6C261"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II. Poder Judicial</w:t>
            </w:r>
          </w:p>
        </w:tc>
        <w:tc>
          <w:tcPr>
            <w:tcW w:w="2440" w:type="dxa"/>
            <w:tcBorders>
              <w:top w:val="nil"/>
              <w:left w:val="nil"/>
              <w:bottom w:val="nil"/>
              <w:right w:val="nil"/>
            </w:tcBorders>
            <w:shd w:val="clear" w:color="auto" w:fill="auto"/>
            <w:noWrap/>
            <w:hideMark/>
          </w:tcPr>
          <w:p w14:paraId="151BF355"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p>
        </w:tc>
        <w:tc>
          <w:tcPr>
            <w:tcW w:w="2500" w:type="dxa"/>
            <w:tcBorders>
              <w:top w:val="nil"/>
              <w:left w:val="nil"/>
              <w:bottom w:val="nil"/>
              <w:right w:val="nil"/>
            </w:tcBorders>
            <w:shd w:val="clear" w:color="auto" w:fill="auto"/>
            <w:noWrap/>
            <w:vAlign w:val="center"/>
            <w:hideMark/>
          </w:tcPr>
          <w:p w14:paraId="6C52D386" w14:textId="51071ACF" w:rsidR="00CE4417" w:rsidRPr="00DF4B57" w:rsidRDefault="006F3A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CE4417" w:rsidRPr="00DF4B57">
              <w:rPr>
                <w:rFonts w:ascii="Montserrat" w:hAnsi="Montserrat"/>
                <w:b/>
                <w:bCs/>
                <w:color w:val="000000"/>
                <w:sz w:val="22"/>
                <w:szCs w:val="22"/>
              </w:rPr>
              <w:t xml:space="preserve">  674,222,939.00 </w:t>
            </w:r>
          </w:p>
        </w:tc>
      </w:tr>
      <w:tr w:rsidR="00CE4417" w:rsidRPr="00DF4B57" w14:paraId="7C412D37" w14:textId="77777777" w:rsidTr="006F3A17">
        <w:trPr>
          <w:trHeight w:val="20"/>
        </w:trPr>
        <w:tc>
          <w:tcPr>
            <w:tcW w:w="4820" w:type="dxa"/>
            <w:tcBorders>
              <w:top w:val="nil"/>
              <w:left w:val="nil"/>
              <w:bottom w:val="nil"/>
              <w:right w:val="nil"/>
            </w:tcBorders>
            <w:shd w:val="clear" w:color="auto" w:fill="auto"/>
            <w:noWrap/>
            <w:hideMark/>
          </w:tcPr>
          <w:p w14:paraId="7F75395C"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III. Órganos Autónomos</w:t>
            </w:r>
          </w:p>
        </w:tc>
        <w:tc>
          <w:tcPr>
            <w:tcW w:w="2440" w:type="dxa"/>
            <w:tcBorders>
              <w:top w:val="nil"/>
              <w:left w:val="nil"/>
              <w:bottom w:val="nil"/>
              <w:right w:val="nil"/>
            </w:tcBorders>
            <w:shd w:val="clear" w:color="auto" w:fill="auto"/>
            <w:noWrap/>
            <w:hideMark/>
          </w:tcPr>
          <w:p w14:paraId="4F26745C"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p>
        </w:tc>
        <w:tc>
          <w:tcPr>
            <w:tcW w:w="2500" w:type="dxa"/>
            <w:tcBorders>
              <w:top w:val="nil"/>
              <w:left w:val="nil"/>
              <w:bottom w:val="nil"/>
              <w:right w:val="nil"/>
            </w:tcBorders>
            <w:shd w:val="clear" w:color="auto" w:fill="auto"/>
            <w:noWrap/>
            <w:vAlign w:val="center"/>
            <w:hideMark/>
          </w:tcPr>
          <w:p w14:paraId="114AC3AB" w14:textId="41115078" w:rsidR="00CE4417" w:rsidRPr="00DF4B57" w:rsidRDefault="006F3A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CE4417" w:rsidRPr="00DF4B57">
              <w:rPr>
                <w:rFonts w:ascii="Montserrat" w:hAnsi="Montserrat"/>
                <w:b/>
                <w:bCs/>
                <w:color w:val="000000"/>
                <w:sz w:val="22"/>
                <w:szCs w:val="22"/>
              </w:rPr>
              <w:t xml:space="preserve">3,720,744,170.00 </w:t>
            </w:r>
          </w:p>
        </w:tc>
      </w:tr>
      <w:tr w:rsidR="00CE4417" w:rsidRPr="00DF4B57" w14:paraId="17926049" w14:textId="77777777" w:rsidTr="006F3A17">
        <w:trPr>
          <w:trHeight w:val="20"/>
        </w:trPr>
        <w:tc>
          <w:tcPr>
            <w:tcW w:w="4820" w:type="dxa"/>
            <w:tcBorders>
              <w:top w:val="nil"/>
              <w:left w:val="nil"/>
              <w:bottom w:val="nil"/>
              <w:right w:val="nil"/>
            </w:tcBorders>
            <w:shd w:val="clear" w:color="auto" w:fill="auto"/>
            <w:noWrap/>
            <w:hideMark/>
          </w:tcPr>
          <w:p w14:paraId="6B709CBA"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IV. Poder Ejecutivo</w:t>
            </w:r>
          </w:p>
        </w:tc>
        <w:tc>
          <w:tcPr>
            <w:tcW w:w="2440" w:type="dxa"/>
            <w:tcBorders>
              <w:top w:val="nil"/>
              <w:left w:val="nil"/>
              <w:bottom w:val="nil"/>
              <w:right w:val="nil"/>
            </w:tcBorders>
            <w:shd w:val="clear" w:color="auto" w:fill="auto"/>
            <w:noWrap/>
            <w:hideMark/>
          </w:tcPr>
          <w:p w14:paraId="5A396E40"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p>
        </w:tc>
        <w:tc>
          <w:tcPr>
            <w:tcW w:w="2500" w:type="dxa"/>
            <w:tcBorders>
              <w:top w:val="nil"/>
              <w:left w:val="nil"/>
              <w:bottom w:val="nil"/>
              <w:right w:val="nil"/>
            </w:tcBorders>
            <w:shd w:val="clear" w:color="auto" w:fill="auto"/>
            <w:noWrap/>
            <w:vAlign w:val="center"/>
            <w:hideMark/>
          </w:tcPr>
          <w:p w14:paraId="68476FA1" w14:textId="7409B013" w:rsidR="00CE4417" w:rsidRPr="00DF4B57" w:rsidRDefault="006F3A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CE4417" w:rsidRPr="00DF4B57">
              <w:rPr>
                <w:rFonts w:ascii="Montserrat" w:hAnsi="Montserrat"/>
                <w:b/>
                <w:bCs/>
                <w:color w:val="000000"/>
                <w:sz w:val="22"/>
                <w:szCs w:val="22"/>
              </w:rPr>
              <w:t xml:space="preserve">28,361,725,838.00 </w:t>
            </w:r>
          </w:p>
        </w:tc>
      </w:tr>
      <w:tr w:rsidR="00CE4417" w:rsidRPr="00DF4B57" w14:paraId="7D5714A1" w14:textId="77777777" w:rsidTr="006F3A17">
        <w:trPr>
          <w:trHeight w:val="385"/>
        </w:trPr>
        <w:tc>
          <w:tcPr>
            <w:tcW w:w="4820" w:type="dxa"/>
            <w:tcBorders>
              <w:top w:val="nil"/>
              <w:left w:val="nil"/>
              <w:bottom w:val="nil"/>
              <w:right w:val="nil"/>
            </w:tcBorders>
            <w:shd w:val="clear" w:color="auto" w:fill="auto"/>
            <w:noWrap/>
            <w:hideMark/>
          </w:tcPr>
          <w:p w14:paraId="6584A077" w14:textId="26EA0473" w:rsidR="00CE4417" w:rsidRPr="00DF4B57" w:rsidRDefault="00CE4417" w:rsidP="006F3A17">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a)     Gasto Programable</w:t>
            </w:r>
          </w:p>
        </w:tc>
        <w:tc>
          <w:tcPr>
            <w:tcW w:w="2440" w:type="dxa"/>
            <w:tcBorders>
              <w:top w:val="nil"/>
              <w:left w:val="nil"/>
              <w:bottom w:val="nil"/>
              <w:right w:val="nil"/>
            </w:tcBorders>
            <w:shd w:val="clear" w:color="auto" w:fill="auto"/>
            <w:noWrap/>
            <w:hideMark/>
          </w:tcPr>
          <w:p w14:paraId="2C0CEE2B" w14:textId="77777777" w:rsidR="00CE4417" w:rsidRPr="00DF4B57" w:rsidRDefault="00CE4417" w:rsidP="006F3A17">
            <w:pPr>
              <w:tabs>
                <w:tab w:val="left" w:pos="851"/>
              </w:tabs>
              <w:spacing w:line="276" w:lineRule="auto"/>
              <w:ind w:left="284" w:firstLineChars="500" w:firstLine="1100"/>
              <w:rPr>
                <w:rFonts w:ascii="Montserrat" w:hAnsi="Montserrat"/>
                <w:color w:val="000000"/>
                <w:sz w:val="22"/>
                <w:szCs w:val="22"/>
              </w:rPr>
            </w:pPr>
          </w:p>
        </w:tc>
        <w:tc>
          <w:tcPr>
            <w:tcW w:w="2500" w:type="dxa"/>
            <w:tcBorders>
              <w:top w:val="nil"/>
              <w:left w:val="nil"/>
              <w:bottom w:val="nil"/>
              <w:right w:val="nil"/>
            </w:tcBorders>
            <w:shd w:val="clear" w:color="auto" w:fill="auto"/>
            <w:noWrap/>
            <w:vAlign w:val="center"/>
            <w:hideMark/>
          </w:tcPr>
          <w:p w14:paraId="0719A18B" w14:textId="4D68190C" w:rsidR="00CE4417" w:rsidRPr="00DF4B57" w:rsidRDefault="006F3A17" w:rsidP="006F3A17">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CE4417" w:rsidRPr="00DF4B57">
              <w:rPr>
                <w:rFonts w:ascii="Montserrat" w:hAnsi="Montserrat"/>
                <w:color w:val="000000"/>
                <w:sz w:val="22"/>
                <w:szCs w:val="22"/>
              </w:rPr>
              <w:t xml:space="preserve">25,844,086,692.00 </w:t>
            </w:r>
          </w:p>
        </w:tc>
      </w:tr>
      <w:tr w:rsidR="00CE4417" w:rsidRPr="00DF4B57" w14:paraId="4295CAFE" w14:textId="77777777" w:rsidTr="006F3A17">
        <w:trPr>
          <w:trHeight w:val="20"/>
        </w:trPr>
        <w:tc>
          <w:tcPr>
            <w:tcW w:w="4820" w:type="dxa"/>
            <w:tcBorders>
              <w:top w:val="nil"/>
              <w:left w:val="nil"/>
              <w:bottom w:val="nil"/>
              <w:right w:val="nil"/>
            </w:tcBorders>
            <w:shd w:val="clear" w:color="auto" w:fill="auto"/>
            <w:noWrap/>
            <w:hideMark/>
          </w:tcPr>
          <w:p w14:paraId="10BF5B1A" w14:textId="6486F6ED" w:rsidR="00CE4417" w:rsidRPr="00DF4B57" w:rsidRDefault="00CE4417" w:rsidP="006F3A17">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b)   Gasto No Programable</w:t>
            </w:r>
          </w:p>
        </w:tc>
        <w:tc>
          <w:tcPr>
            <w:tcW w:w="2440" w:type="dxa"/>
            <w:tcBorders>
              <w:top w:val="nil"/>
              <w:left w:val="nil"/>
              <w:bottom w:val="nil"/>
              <w:right w:val="nil"/>
            </w:tcBorders>
            <w:shd w:val="clear" w:color="auto" w:fill="auto"/>
            <w:noWrap/>
            <w:hideMark/>
          </w:tcPr>
          <w:p w14:paraId="1816BC9B" w14:textId="77777777" w:rsidR="00CE4417" w:rsidRPr="00DF4B57" w:rsidRDefault="00CE4417" w:rsidP="006F3A17">
            <w:pPr>
              <w:tabs>
                <w:tab w:val="left" w:pos="851"/>
              </w:tabs>
              <w:spacing w:line="276" w:lineRule="auto"/>
              <w:ind w:left="284" w:firstLineChars="200" w:firstLine="440"/>
              <w:rPr>
                <w:rFonts w:ascii="Montserrat" w:hAnsi="Montserrat"/>
                <w:color w:val="000000"/>
                <w:sz w:val="22"/>
                <w:szCs w:val="22"/>
              </w:rPr>
            </w:pPr>
          </w:p>
        </w:tc>
        <w:tc>
          <w:tcPr>
            <w:tcW w:w="2500" w:type="dxa"/>
            <w:tcBorders>
              <w:top w:val="nil"/>
              <w:left w:val="nil"/>
              <w:bottom w:val="nil"/>
              <w:right w:val="nil"/>
            </w:tcBorders>
            <w:shd w:val="clear" w:color="auto" w:fill="auto"/>
            <w:noWrap/>
            <w:vAlign w:val="center"/>
            <w:hideMark/>
          </w:tcPr>
          <w:p w14:paraId="3B4E36B6" w14:textId="14AE267F" w:rsidR="00CE4417" w:rsidRPr="00DF4B57" w:rsidRDefault="006F3A17" w:rsidP="006F3A17">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CE4417" w:rsidRPr="00DF4B57">
              <w:rPr>
                <w:rFonts w:ascii="Montserrat" w:hAnsi="Montserrat"/>
                <w:color w:val="000000"/>
                <w:sz w:val="22"/>
                <w:szCs w:val="22"/>
              </w:rPr>
              <w:t xml:space="preserve">   2,517,639,146.00 </w:t>
            </w:r>
          </w:p>
        </w:tc>
      </w:tr>
      <w:tr w:rsidR="00CE4417" w:rsidRPr="00DF4B57" w14:paraId="6E7458EC" w14:textId="77777777" w:rsidTr="006F3A17">
        <w:trPr>
          <w:trHeight w:val="20"/>
        </w:trPr>
        <w:tc>
          <w:tcPr>
            <w:tcW w:w="4820" w:type="dxa"/>
            <w:tcBorders>
              <w:top w:val="nil"/>
              <w:left w:val="nil"/>
              <w:bottom w:val="nil"/>
              <w:right w:val="nil"/>
            </w:tcBorders>
            <w:shd w:val="clear" w:color="auto" w:fill="auto"/>
            <w:noWrap/>
            <w:hideMark/>
          </w:tcPr>
          <w:p w14:paraId="07995B2D" w14:textId="77777777" w:rsidR="00CE4417" w:rsidRPr="00DF4B57" w:rsidRDefault="00CE4417" w:rsidP="006F3A17">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1. Inversión Financiera</w:t>
            </w:r>
          </w:p>
        </w:tc>
        <w:tc>
          <w:tcPr>
            <w:tcW w:w="2440" w:type="dxa"/>
            <w:tcBorders>
              <w:top w:val="nil"/>
              <w:left w:val="nil"/>
              <w:bottom w:val="nil"/>
              <w:right w:val="nil"/>
            </w:tcBorders>
            <w:shd w:val="clear" w:color="auto" w:fill="auto"/>
            <w:noWrap/>
            <w:vAlign w:val="center"/>
            <w:hideMark/>
          </w:tcPr>
          <w:p w14:paraId="214B8C37" w14:textId="3993BEC0" w:rsidR="00CE4417" w:rsidRPr="00DF4B57" w:rsidRDefault="00CE4417" w:rsidP="006F3A17">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1,238,000,000.00 </w:t>
            </w:r>
          </w:p>
        </w:tc>
        <w:tc>
          <w:tcPr>
            <w:tcW w:w="2500" w:type="dxa"/>
            <w:tcBorders>
              <w:top w:val="nil"/>
              <w:left w:val="nil"/>
              <w:bottom w:val="nil"/>
              <w:right w:val="nil"/>
            </w:tcBorders>
            <w:shd w:val="clear" w:color="auto" w:fill="auto"/>
            <w:noWrap/>
            <w:vAlign w:val="center"/>
            <w:hideMark/>
          </w:tcPr>
          <w:p w14:paraId="6A4EDCAA" w14:textId="77777777" w:rsidR="00CE4417" w:rsidRPr="00DF4B57" w:rsidRDefault="00CE4417" w:rsidP="006F3A17">
            <w:pPr>
              <w:tabs>
                <w:tab w:val="left" w:pos="851"/>
              </w:tabs>
              <w:spacing w:line="276" w:lineRule="auto"/>
              <w:ind w:left="284"/>
              <w:jc w:val="right"/>
              <w:rPr>
                <w:rFonts w:ascii="Montserrat" w:hAnsi="Montserrat"/>
                <w:color w:val="000000"/>
                <w:sz w:val="22"/>
                <w:szCs w:val="22"/>
              </w:rPr>
            </w:pPr>
          </w:p>
        </w:tc>
      </w:tr>
      <w:tr w:rsidR="00CE4417" w:rsidRPr="00DF4B57" w14:paraId="6ACF2FDD" w14:textId="77777777" w:rsidTr="006F3A17">
        <w:trPr>
          <w:trHeight w:val="20"/>
        </w:trPr>
        <w:tc>
          <w:tcPr>
            <w:tcW w:w="4820" w:type="dxa"/>
            <w:tcBorders>
              <w:top w:val="nil"/>
              <w:left w:val="nil"/>
              <w:bottom w:val="nil"/>
              <w:right w:val="nil"/>
            </w:tcBorders>
            <w:shd w:val="clear" w:color="auto" w:fill="auto"/>
            <w:noWrap/>
            <w:hideMark/>
          </w:tcPr>
          <w:p w14:paraId="0084368C" w14:textId="77777777" w:rsidR="00CE4417" w:rsidRPr="00DF4B57" w:rsidRDefault="00CE4417" w:rsidP="006F3A17">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 xml:space="preserve">2. Deuda Pública </w:t>
            </w:r>
          </w:p>
        </w:tc>
        <w:tc>
          <w:tcPr>
            <w:tcW w:w="2440" w:type="dxa"/>
            <w:tcBorders>
              <w:top w:val="nil"/>
              <w:left w:val="nil"/>
              <w:bottom w:val="nil"/>
              <w:right w:val="nil"/>
            </w:tcBorders>
            <w:shd w:val="clear" w:color="auto" w:fill="auto"/>
            <w:noWrap/>
            <w:vAlign w:val="center"/>
            <w:hideMark/>
          </w:tcPr>
          <w:p w14:paraId="6B2D400B" w14:textId="7439B7EE" w:rsidR="00CE4417" w:rsidRPr="00DF4B57" w:rsidRDefault="00CE4417" w:rsidP="006F3A17">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1,279,639,146.00 </w:t>
            </w:r>
          </w:p>
        </w:tc>
        <w:tc>
          <w:tcPr>
            <w:tcW w:w="2500" w:type="dxa"/>
            <w:tcBorders>
              <w:top w:val="nil"/>
              <w:left w:val="nil"/>
              <w:bottom w:val="nil"/>
              <w:right w:val="nil"/>
            </w:tcBorders>
            <w:shd w:val="clear" w:color="auto" w:fill="auto"/>
            <w:noWrap/>
            <w:vAlign w:val="center"/>
            <w:hideMark/>
          </w:tcPr>
          <w:p w14:paraId="41FEE620" w14:textId="77777777" w:rsidR="00CE4417" w:rsidRPr="00DF4B57" w:rsidRDefault="00CE4417" w:rsidP="006F3A17">
            <w:pPr>
              <w:tabs>
                <w:tab w:val="left" w:pos="851"/>
              </w:tabs>
              <w:spacing w:line="276" w:lineRule="auto"/>
              <w:ind w:left="284"/>
              <w:jc w:val="right"/>
              <w:rPr>
                <w:rFonts w:ascii="Montserrat" w:hAnsi="Montserrat"/>
                <w:color w:val="000000"/>
                <w:sz w:val="22"/>
                <w:szCs w:val="22"/>
              </w:rPr>
            </w:pPr>
          </w:p>
        </w:tc>
      </w:tr>
      <w:tr w:rsidR="00CE4417" w:rsidRPr="00DF4B57" w14:paraId="2D39EAEF" w14:textId="77777777" w:rsidTr="006F3A17">
        <w:trPr>
          <w:trHeight w:val="20"/>
        </w:trPr>
        <w:tc>
          <w:tcPr>
            <w:tcW w:w="7260" w:type="dxa"/>
            <w:gridSpan w:val="2"/>
            <w:tcBorders>
              <w:top w:val="nil"/>
              <w:left w:val="nil"/>
              <w:bottom w:val="nil"/>
              <w:right w:val="nil"/>
            </w:tcBorders>
            <w:shd w:val="clear" w:color="auto" w:fill="auto"/>
            <w:noWrap/>
            <w:hideMark/>
          </w:tcPr>
          <w:p w14:paraId="296C341D" w14:textId="0953111F"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V. Órgano Ejecutivo Municipal (</w:t>
            </w:r>
            <w:r w:rsidR="00726FEA" w:rsidRPr="00DF4B57">
              <w:rPr>
                <w:rFonts w:ascii="Montserrat" w:hAnsi="Montserrat"/>
                <w:b/>
                <w:bCs/>
                <w:color w:val="000000"/>
                <w:sz w:val="22"/>
                <w:szCs w:val="22"/>
              </w:rPr>
              <w:t>Municipios</w:t>
            </w:r>
            <w:r w:rsidRPr="00DF4B57">
              <w:rPr>
                <w:rFonts w:ascii="Montserrat" w:hAnsi="Montserrat"/>
                <w:b/>
                <w:bCs/>
                <w:color w:val="000000"/>
                <w:sz w:val="22"/>
                <w:szCs w:val="22"/>
              </w:rPr>
              <w:t>)</w:t>
            </w:r>
          </w:p>
        </w:tc>
        <w:tc>
          <w:tcPr>
            <w:tcW w:w="2500" w:type="dxa"/>
            <w:tcBorders>
              <w:top w:val="nil"/>
              <w:left w:val="nil"/>
              <w:bottom w:val="nil"/>
              <w:right w:val="nil"/>
            </w:tcBorders>
            <w:shd w:val="clear" w:color="auto" w:fill="auto"/>
            <w:noWrap/>
            <w:vAlign w:val="center"/>
            <w:hideMark/>
          </w:tcPr>
          <w:p w14:paraId="3717F5B5" w14:textId="60B6DB6A" w:rsidR="00CE4417" w:rsidRPr="00DF4B57" w:rsidRDefault="00CE44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6,868,660,168.00 </w:t>
            </w:r>
          </w:p>
        </w:tc>
      </w:tr>
      <w:tr w:rsidR="00CE4417" w:rsidRPr="00DF4B57" w14:paraId="562D38AC" w14:textId="77777777" w:rsidTr="006F3A17">
        <w:trPr>
          <w:trHeight w:val="20"/>
        </w:trPr>
        <w:tc>
          <w:tcPr>
            <w:tcW w:w="4820" w:type="dxa"/>
            <w:tcBorders>
              <w:top w:val="nil"/>
              <w:left w:val="nil"/>
              <w:bottom w:val="nil"/>
              <w:right w:val="nil"/>
            </w:tcBorders>
            <w:shd w:val="clear" w:color="auto" w:fill="auto"/>
            <w:noWrap/>
            <w:hideMark/>
          </w:tcPr>
          <w:p w14:paraId="21F6A5EC"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Total General</w:t>
            </w:r>
          </w:p>
        </w:tc>
        <w:tc>
          <w:tcPr>
            <w:tcW w:w="2440" w:type="dxa"/>
            <w:tcBorders>
              <w:top w:val="nil"/>
              <w:left w:val="nil"/>
              <w:bottom w:val="nil"/>
              <w:right w:val="nil"/>
            </w:tcBorders>
            <w:shd w:val="clear" w:color="auto" w:fill="auto"/>
            <w:noWrap/>
            <w:hideMark/>
          </w:tcPr>
          <w:p w14:paraId="0E481313"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p>
        </w:tc>
        <w:tc>
          <w:tcPr>
            <w:tcW w:w="2500" w:type="dxa"/>
            <w:tcBorders>
              <w:top w:val="nil"/>
              <w:left w:val="nil"/>
              <w:bottom w:val="nil"/>
              <w:right w:val="nil"/>
            </w:tcBorders>
            <w:shd w:val="clear" w:color="auto" w:fill="auto"/>
            <w:noWrap/>
            <w:vAlign w:val="center"/>
            <w:hideMark/>
          </w:tcPr>
          <w:p w14:paraId="7E106630" w14:textId="175EC5AB" w:rsidR="00CE4417" w:rsidRPr="00DF4B57" w:rsidRDefault="00CE44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40,122,468,266.00 </w:t>
            </w:r>
          </w:p>
        </w:tc>
      </w:tr>
    </w:tbl>
    <w:p w14:paraId="0000011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112" w14:textId="073B0341"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El monto establecido para Municipios prevé una asignación </w:t>
      </w:r>
      <w:r w:rsidR="00726FEA" w:rsidRPr="00DF4B57">
        <w:rPr>
          <w:rFonts w:ascii="Montserrat" w:eastAsia="Montserrat" w:hAnsi="Montserrat" w:cs="Montserrat"/>
          <w:color w:val="000000"/>
          <w:sz w:val="22"/>
          <w:szCs w:val="22"/>
        </w:rPr>
        <w:t>de</w:t>
      </w:r>
      <w:r w:rsidRPr="00DF4B57">
        <w:rPr>
          <w:rFonts w:ascii="Montserrat" w:eastAsia="Montserrat" w:hAnsi="Montserrat" w:cs="Montserrat"/>
          <w:color w:val="000000"/>
          <w:sz w:val="22"/>
          <w:szCs w:val="22"/>
        </w:rPr>
        <w:t xml:space="preserve"> </w:t>
      </w:r>
      <w:r w:rsidRPr="00DF4B57">
        <w:rPr>
          <w:rFonts w:ascii="Montserrat" w:eastAsia="Montserrat" w:hAnsi="Montserrat" w:cs="Montserrat"/>
          <w:b/>
          <w:color w:val="000000"/>
          <w:sz w:val="22"/>
          <w:szCs w:val="22"/>
        </w:rPr>
        <w:t>$</w:t>
      </w:r>
      <w:r w:rsidR="009305EE" w:rsidRPr="00DF4B57">
        <w:rPr>
          <w:rFonts w:ascii="Montserrat" w:eastAsia="Montserrat" w:hAnsi="Montserrat" w:cs="Montserrat"/>
          <w:b/>
          <w:color w:val="000000"/>
          <w:sz w:val="22"/>
          <w:szCs w:val="22"/>
        </w:rPr>
        <w:t>75,000,000.00</w:t>
      </w:r>
      <w:r w:rsidRPr="00DF4B57">
        <w:rPr>
          <w:rFonts w:ascii="Montserrat" w:eastAsia="Montserrat" w:hAnsi="Montserrat" w:cs="Montserrat"/>
          <w:color w:val="000000"/>
          <w:sz w:val="22"/>
          <w:szCs w:val="22"/>
        </w:rPr>
        <w:t xml:space="preserve"> (</w:t>
      </w:r>
      <w:r w:rsidR="009305EE" w:rsidRPr="00DF4B57">
        <w:rPr>
          <w:rFonts w:ascii="Montserrat" w:eastAsia="Montserrat" w:hAnsi="Montserrat" w:cs="Montserrat"/>
          <w:color w:val="000000"/>
          <w:sz w:val="22"/>
          <w:szCs w:val="22"/>
        </w:rPr>
        <w:t>setenta y cinco millones de</w:t>
      </w:r>
      <w:r w:rsidRPr="00DF4B57">
        <w:rPr>
          <w:rFonts w:ascii="Montserrat" w:eastAsia="Montserrat" w:hAnsi="Montserrat" w:cs="Montserrat"/>
          <w:color w:val="000000"/>
          <w:sz w:val="22"/>
          <w:szCs w:val="22"/>
        </w:rPr>
        <w:t xml:space="preserve"> pesos 00/100 M.N.) para el Fondo de </w:t>
      </w:r>
      <w:r w:rsidR="009305EE" w:rsidRPr="00DF4B57">
        <w:rPr>
          <w:rFonts w:ascii="Montserrat" w:eastAsia="Montserrat" w:hAnsi="Montserrat" w:cs="Montserrat"/>
          <w:color w:val="000000"/>
          <w:sz w:val="22"/>
          <w:szCs w:val="22"/>
        </w:rPr>
        <w:t>Seguridad Pública Municipal</w:t>
      </w:r>
      <w:r w:rsidRPr="00DF4B57">
        <w:rPr>
          <w:rFonts w:ascii="Montserrat" w:eastAsia="Montserrat" w:hAnsi="Montserrat" w:cs="Montserrat"/>
          <w:color w:val="000000"/>
          <w:sz w:val="22"/>
          <w:szCs w:val="22"/>
        </w:rPr>
        <w:t xml:space="preserve">, los cuales serán destinados para acciones </w:t>
      </w:r>
      <w:r w:rsidR="00726FEA" w:rsidRPr="00DF4B57">
        <w:rPr>
          <w:rFonts w:ascii="Montserrat" w:eastAsia="Montserrat" w:hAnsi="Montserrat" w:cs="Montserrat"/>
          <w:color w:val="000000"/>
          <w:sz w:val="22"/>
          <w:szCs w:val="22"/>
        </w:rPr>
        <w:t xml:space="preserve">de </w:t>
      </w:r>
      <w:r w:rsidRPr="00DF4B57">
        <w:rPr>
          <w:rFonts w:ascii="Montserrat" w:eastAsia="Montserrat" w:hAnsi="Montserrat" w:cs="Montserrat"/>
          <w:color w:val="000000"/>
          <w:sz w:val="22"/>
          <w:szCs w:val="22"/>
        </w:rPr>
        <w:t>fortalecimiento de la Seguridad Pública Municipal,</w:t>
      </w:r>
      <w:r w:rsidR="009305EE" w:rsidRPr="00DF4B57">
        <w:rPr>
          <w:rFonts w:ascii="Montserrat" w:eastAsia="Montserrat" w:hAnsi="Montserrat" w:cs="Montserrat"/>
          <w:color w:val="000000"/>
          <w:sz w:val="22"/>
          <w:szCs w:val="22"/>
        </w:rPr>
        <w:t xml:space="preserve"> así como </w:t>
      </w:r>
      <w:r w:rsidR="00253519" w:rsidRPr="00DF4B57">
        <w:rPr>
          <w:rFonts w:ascii="Montserrat" w:eastAsia="Montserrat" w:hAnsi="Montserrat" w:cs="Montserrat"/>
          <w:b/>
          <w:color w:val="000000"/>
          <w:sz w:val="22"/>
          <w:szCs w:val="22"/>
        </w:rPr>
        <w:t>$</w:t>
      </w:r>
      <w:r w:rsidR="009305EE" w:rsidRPr="00DF4B57">
        <w:rPr>
          <w:rFonts w:ascii="Montserrat" w:eastAsia="Montserrat" w:hAnsi="Montserrat" w:cs="Montserrat"/>
          <w:b/>
          <w:bCs/>
          <w:color w:val="000000"/>
          <w:sz w:val="22"/>
          <w:szCs w:val="22"/>
        </w:rPr>
        <w:t>100,000,000.00</w:t>
      </w:r>
      <w:r w:rsidR="009305EE" w:rsidRPr="00DF4B57">
        <w:rPr>
          <w:rFonts w:ascii="Montserrat" w:eastAsia="Montserrat" w:hAnsi="Montserrat" w:cs="Montserrat"/>
          <w:color w:val="000000"/>
          <w:sz w:val="22"/>
          <w:szCs w:val="22"/>
        </w:rPr>
        <w:t xml:space="preserve"> (cien millones de pesos 00/100 M.N.)</w:t>
      </w:r>
      <w:r w:rsidRPr="00DF4B57">
        <w:rPr>
          <w:rFonts w:ascii="Montserrat" w:eastAsia="Montserrat" w:hAnsi="Montserrat" w:cs="Montserrat"/>
          <w:color w:val="000000"/>
          <w:sz w:val="22"/>
          <w:szCs w:val="22"/>
        </w:rPr>
        <w:t xml:space="preserve"> </w:t>
      </w:r>
      <w:r w:rsidR="009305EE" w:rsidRPr="00DF4B57">
        <w:rPr>
          <w:rFonts w:ascii="Montserrat" w:eastAsia="Montserrat" w:hAnsi="Montserrat" w:cs="Montserrat"/>
          <w:color w:val="000000"/>
          <w:sz w:val="22"/>
          <w:szCs w:val="22"/>
        </w:rPr>
        <w:t xml:space="preserve">para el Fondo </w:t>
      </w:r>
      <w:r w:rsidR="00726FEA" w:rsidRPr="00DF4B57">
        <w:rPr>
          <w:rFonts w:ascii="Montserrat" w:eastAsia="Montserrat" w:hAnsi="Montserrat" w:cs="Montserrat"/>
          <w:color w:val="000000"/>
          <w:sz w:val="22"/>
          <w:szCs w:val="22"/>
        </w:rPr>
        <w:t>de</w:t>
      </w:r>
      <w:r w:rsidR="00D67DEF" w:rsidRPr="00DF4B57">
        <w:rPr>
          <w:rFonts w:ascii="Montserrat" w:eastAsia="Montserrat" w:hAnsi="Montserrat" w:cs="Montserrat"/>
          <w:color w:val="000000"/>
          <w:sz w:val="22"/>
          <w:szCs w:val="22"/>
        </w:rPr>
        <w:t xml:space="preserve"> </w:t>
      </w:r>
      <w:r w:rsidR="00C60D0E" w:rsidRPr="00DF4B57">
        <w:rPr>
          <w:rFonts w:ascii="Montserrat" w:eastAsia="Montserrat" w:hAnsi="Montserrat" w:cs="Montserrat"/>
          <w:color w:val="000000"/>
          <w:sz w:val="22"/>
          <w:szCs w:val="22"/>
        </w:rPr>
        <w:t>Recuperación</w:t>
      </w:r>
      <w:r w:rsidR="00D67DEF" w:rsidRPr="00DF4B57">
        <w:rPr>
          <w:rFonts w:ascii="Montserrat" w:eastAsia="Montserrat" w:hAnsi="Montserrat" w:cs="Montserrat"/>
          <w:color w:val="000000"/>
          <w:sz w:val="22"/>
          <w:szCs w:val="22"/>
        </w:rPr>
        <w:t xml:space="preserve"> Financiera de los Municipios, cuya finalidad será fortalecer las haciendas municipales a través del saneamiento financiero y modernización institucional, recursos</w:t>
      </w:r>
      <w:r w:rsidRPr="00DF4B57">
        <w:rPr>
          <w:rFonts w:ascii="Montserrat" w:eastAsia="Montserrat" w:hAnsi="Montserrat" w:cs="Montserrat"/>
          <w:color w:val="000000"/>
          <w:sz w:val="22"/>
          <w:szCs w:val="22"/>
        </w:rPr>
        <w:t xml:space="preserve"> que será</w:t>
      </w:r>
      <w:r w:rsidR="00C60D0E" w:rsidRPr="00DF4B57">
        <w:rPr>
          <w:rFonts w:ascii="Montserrat" w:eastAsia="Montserrat" w:hAnsi="Montserrat" w:cs="Montserrat"/>
          <w:color w:val="000000"/>
          <w:sz w:val="22"/>
          <w:szCs w:val="22"/>
        </w:rPr>
        <w:t>n</w:t>
      </w:r>
      <w:r w:rsidRPr="00DF4B57">
        <w:rPr>
          <w:rFonts w:ascii="Montserrat" w:eastAsia="Montserrat" w:hAnsi="Montserrat" w:cs="Montserrat"/>
          <w:color w:val="000000"/>
          <w:sz w:val="22"/>
          <w:szCs w:val="22"/>
        </w:rPr>
        <w:t xml:space="preserve"> directamente ejecutado</w:t>
      </w:r>
      <w:r w:rsidR="00D67DEF" w:rsidRPr="00DF4B57">
        <w:rPr>
          <w:rFonts w:ascii="Montserrat" w:eastAsia="Montserrat" w:hAnsi="Montserrat" w:cs="Montserrat"/>
          <w:color w:val="000000"/>
          <w:sz w:val="22"/>
          <w:szCs w:val="22"/>
        </w:rPr>
        <w:t>s</w:t>
      </w:r>
      <w:r w:rsidRPr="00DF4B57">
        <w:rPr>
          <w:rFonts w:ascii="Montserrat" w:eastAsia="Montserrat" w:hAnsi="Montserrat" w:cs="Montserrat"/>
          <w:color w:val="000000"/>
          <w:sz w:val="22"/>
          <w:szCs w:val="22"/>
        </w:rPr>
        <w:t xml:space="preserve"> bajo los criterios que determine el Poder Ejecutivo del </w:t>
      </w:r>
      <w:r w:rsidR="00A86EFC" w:rsidRPr="00DF4B57">
        <w:rPr>
          <w:rFonts w:ascii="Montserrat" w:eastAsia="Montserrat" w:hAnsi="Montserrat" w:cs="Montserrat"/>
          <w:color w:val="000000"/>
          <w:sz w:val="22"/>
          <w:szCs w:val="22"/>
        </w:rPr>
        <w:t>Estado</w:t>
      </w:r>
      <w:r w:rsidR="00C60D0E" w:rsidRPr="00DF4B57">
        <w:rPr>
          <w:rFonts w:ascii="Montserrat" w:eastAsia="Montserrat" w:hAnsi="Montserrat" w:cs="Montserrat"/>
          <w:color w:val="000000"/>
          <w:sz w:val="22"/>
          <w:szCs w:val="22"/>
        </w:rPr>
        <w:t>, a través de la Secretaría</w:t>
      </w:r>
      <w:r w:rsidRPr="00DF4B57">
        <w:rPr>
          <w:rFonts w:ascii="Montserrat" w:eastAsia="Montserrat" w:hAnsi="Montserrat" w:cs="Montserrat"/>
          <w:color w:val="000000"/>
          <w:sz w:val="22"/>
          <w:szCs w:val="22"/>
        </w:rPr>
        <w:t>.</w:t>
      </w:r>
    </w:p>
    <w:p w14:paraId="0000011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114" w14:textId="384BE4F1"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10.</w:t>
      </w:r>
      <w:r w:rsidRPr="00DF4B57">
        <w:rPr>
          <w:rFonts w:ascii="Montserrat" w:eastAsia="Montserrat" w:hAnsi="Montserrat" w:cs="Montserrat"/>
          <w:color w:val="000000"/>
          <w:sz w:val="22"/>
          <w:szCs w:val="22"/>
        </w:rPr>
        <w:t xml:space="preserve"> Las asignaciones previstas para el Poder Legislativo ascienden a la cantidad de </w:t>
      </w:r>
      <w:r w:rsidRPr="00DF4B57">
        <w:rPr>
          <w:rFonts w:ascii="Montserrat" w:eastAsia="Montserrat" w:hAnsi="Montserrat" w:cs="Montserrat"/>
          <w:b/>
          <w:color w:val="000000"/>
          <w:sz w:val="22"/>
          <w:szCs w:val="22"/>
        </w:rPr>
        <w:t>$</w:t>
      </w:r>
      <w:r w:rsidR="00D67DEF" w:rsidRPr="00DF4B57">
        <w:rPr>
          <w:rFonts w:ascii="Montserrat" w:eastAsia="Montserrat" w:hAnsi="Montserrat" w:cs="Montserrat"/>
          <w:b/>
          <w:color w:val="000000"/>
          <w:sz w:val="22"/>
          <w:szCs w:val="22"/>
        </w:rPr>
        <w:t>497,115,151</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253519" w:rsidRPr="00DF4B57">
        <w:rPr>
          <w:rFonts w:ascii="Montserrat" w:eastAsia="Montserrat" w:hAnsi="Montserrat" w:cs="Montserrat"/>
          <w:color w:val="000000"/>
          <w:sz w:val="22"/>
          <w:szCs w:val="22"/>
        </w:rPr>
        <w:t>(cuatrocientos</w:t>
      </w:r>
      <w:r w:rsidR="00D67DEF" w:rsidRPr="00DF4B57">
        <w:rPr>
          <w:rFonts w:ascii="Montserrat" w:eastAsia="Montserrat" w:hAnsi="Montserrat" w:cs="Montserrat"/>
          <w:color w:val="000000"/>
          <w:sz w:val="22"/>
          <w:szCs w:val="22"/>
        </w:rPr>
        <w:t xml:space="preserve"> noventa y siete millones ciento quince mil ciento cincuenta y un </w:t>
      </w:r>
      <w:r w:rsidRPr="00DF4B57">
        <w:rPr>
          <w:rFonts w:ascii="Montserrat" w:eastAsia="Montserrat" w:hAnsi="Montserrat" w:cs="Montserrat"/>
          <w:color w:val="000000"/>
          <w:sz w:val="22"/>
          <w:szCs w:val="22"/>
        </w:rPr>
        <w:t>pesos 00/100 M.N.), que comprende los recursos públicos asignados a:</w:t>
      </w:r>
    </w:p>
    <w:p w14:paraId="0000011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740" w:type="dxa"/>
        <w:tblCellMar>
          <w:left w:w="70" w:type="dxa"/>
          <w:right w:w="70" w:type="dxa"/>
        </w:tblCellMar>
        <w:tblLook w:val="04A0" w:firstRow="1" w:lastRow="0" w:firstColumn="1" w:lastColumn="0" w:noHBand="0" w:noVBand="1"/>
      </w:tblPr>
      <w:tblGrid>
        <w:gridCol w:w="5670"/>
        <w:gridCol w:w="530"/>
        <w:gridCol w:w="3540"/>
      </w:tblGrid>
      <w:tr w:rsidR="00CE4417" w:rsidRPr="00DF4B57" w14:paraId="4B6C6062" w14:textId="77777777" w:rsidTr="006F3A17">
        <w:trPr>
          <w:trHeight w:val="20"/>
        </w:trPr>
        <w:tc>
          <w:tcPr>
            <w:tcW w:w="5670" w:type="dxa"/>
            <w:tcBorders>
              <w:top w:val="single" w:sz="12" w:space="0" w:color="800000"/>
              <w:left w:val="nil"/>
              <w:bottom w:val="double" w:sz="6" w:space="0" w:color="800000"/>
              <w:right w:val="nil"/>
            </w:tcBorders>
            <w:shd w:val="clear" w:color="auto" w:fill="auto"/>
            <w:vAlign w:val="center"/>
            <w:hideMark/>
          </w:tcPr>
          <w:p w14:paraId="53009FA4" w14:textId="77777777" w:rsidR="00CE4417" w:rsidRPr="00DF4B57" w:rsidRDefault="00CE4417" w:rsidP="006F3A17">
            <w:pPr>
              <w:tabs>
                <w:tab w:val="left" w:pos="851"/>
              </w:tabs>
              <w:spacing w:line="276" w:lineRule="auto"/>
              <w:ind w:left="284"/>
              <w:rPr>
                <w:rFonts w:ascii="Montserrat" w:hAnsi="Montserrat"/>
                <w:b/>
                <w:bCs/>
                <w:sz w:val="22"/>
                <w:szCs w:val="22"/>
                <w:lang w:eastAsia="es-MX"/>
              </w:rPr>
            </w:pPr>
            <w:r w:rsidRPr="00DF4B57">
              <w:rPr>
                <w:rFonts w:ascii="Montserrat" w:hAnsi="Montserrat"/>
                <w:b/>
                <w:bCs/>
                <w:sz w:val="22"/>
                <w:szCs w:val="22"/>
              </w:rPr>
              <w:t xml:space="preserve">Concepto </w:t>
            </w:r>
          </w:p>
        </w:tc>
        <w:tc>
          <w:tcPr>
            <w:tcW w:w="4070" w:type="dxa"/>
            <w:gridSpan w:val="2"/>
            <w:tcBorders>
              <w:top w:val="single" w:sz="12" w:space="0" w:color="800000"/>
              <w:left w:val="nil"/>
              <w:bottom w:val="double" w:sz="6" w:space="0" w:color="800000"/>
              <w:right w:val="nil"/>
            </w:tcBorders>
            <w:shd w:val="clear" w:color="auto" w:fill="auto"/>
            <w:vAlign w:val="center"/>
            <w:hideMark/>
          </w:tcPr>
          <w:p w14:paraId="59F948D8" w14:textId="77777777" w:rsidR="00CE4417" w:rsidRPr="00DF4B57" w:rsidRDefault="00CE4417" w:rsidP="006F3A17">
            <w:pPr>
              <w:tabs>
                <w:tab w:val="left" w:pos="851"/>
              </w:tabs>
              <w:spacing w:line="276" w:lineRule="auto"/>
              <w:ind w:left="284"/>
              <w:jc w:val="right"/>
              <w:rPr>
                <w:rFonts w:ascii="Montserrat" w:hAnsi="Montserrat"/>
                <w:b/>
                <w:bCs/>
                <w:sz w:val="22"/>
                <w:szCs w:val="22"/>
              </w:rPr>
            </w:pPr>
            <w:r w:rsidRPr="00DF4B57">
              <w:rPr>
                <w:rFonts w:ascii="Montserrat" w:hAnsi="Montserrat"/>
                <w:b/>
                <w:bCs/>
                <w:sz w:val="22"/>
                <w:szCs w:val="22"/>
              </w:rPr>
              <w:t xml:space="preserve">Asignación Presupuestal </w:t>
            </w:r>
          </w:p>
        </w:tc>
      </w:tr>
      <w:tr w:rsidR="00CE4417" w:rsidRPr="00DF4B57" w14:paraId="0FC86031" w14:textId="77777777" w:rsidTr="006F3A17">
        <w:trPr>
          <w:trHeight w:val="20"/>
        </w:trPr>
        <w:tc>
          <w:tcPr>
            <w:tcW w:w="6200" w:type="dxa"/>
            <w:gridSpan w:val="2"/>
            <w:tcBorders>
              <w:top w:val="nil"/>
              <w:left w:val="nil"/>
              <w:bottom w:val="nil"/>
              <w:right w:val="nil"/>
            </w:tcBorders>
            <w:shd w:val="clear" w:color="auto" w:fill="auto"/>
            <w:noWrap/>
            <w:vAlign w:val="bottom"/>
            <w:hideMark/>
          </w:tcPr>
          <w:p w14:paraId="6E8F8F8F" w14:textId="77777777" w:rsidR="00CE4417" w:rsidRPr="00DF4B57" w:rsidRDefault="00CE4417"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 xml:space="preserve"> Poder Legislativo </w:t>
            </w:r>
          </w:p>
        </w:tc>
        <w:tc>
          <w:tcPr>
            <w:tcW w:w="3540" w:type="dxa"/>
            <w:tcBorders>
              <w:top w:val="nil"/>
              <w:left w:val="nil"/>
              <w:bottom w:val="nil"/>
              <w:right w:val="nil"/>
            </w:tcBorders>
            <w:shd w:val="clear" w:color="auto" w:fill="auto"/>
            <w:noWrap/>
            <w:vAlign w:val="bottom"/>
            <w:hideMark/>
          </w:tcPr>
          <w:p w14:paraId="1483650D" w14:textId="59B8E032" w:rsidR="00CE4417" w:rsidRPr="00DF4B57" w:rsidRDefault="00CE4417" w:rsidP="00FB435B">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497,115,151.00 </w:t>
            </w:r>
          </w:p>
        </w:tc>
      </w:tr>
      <w:tr w:rsidR="00CE4417" w:rsidRPr="00DF4B57" w14:paraId="78055FED" w14:textId="77777777" w:rsidTr="006F3A17">
        <w:trPr>
          <w:trHeight w:val="20"/>
        </w:trPr>
        <w:tc>
          <w:tcPr>
            <w:tcW w:w="6200" w:type="dxa"/>
            <w:gridSpan w:val="2"/>
            <w:tcBorders>
              <w:top w:val="nil"/>
              <w:left w:val="nil"/>
              <w:bottom w:val="nil"/>
              <w:right w:val="nil"/>
            </w:tcBorders>
            <w:shd w:val="clear" w:color="auto" w:fill="auto"/>
            <w:noWrap/>
            <w:vAlign w:val="bottom"/>
            <w:hideMark/>
          </w:tcPr>
          <w:p w14:paraId="151F01AF" w14:textId="630A963A" w:rsidR="00CE4417" w:rsidRPr="00DF4B57" w:rsidRDefault="00CE4417"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Auditoría Superior </w:t>
            </w:r>
            <w:r w:rsidR="006F3A17" w:rsidRPr="00DF4B57">
              <w:rPr>
                <w:rFonts w:ascii="Montserrat" w:hAnsi="Montserrat"/>
                <w:color w:val="000000"/>
                <w:sz w:val="22"/>
                <w:szCs w:val="22"/>
              </w:rPr>
              <w:t>d</w:t>
            </w:r>
            <w:r w:rsidRPr="00DF4B57">
              <w:rPr>
                <w:rFonts w:ascii="Montserrat" w:hAnsi="Montserrat"/>
                <w:color w:val="000000"/>
                <w:sz w:val="22"/>
                <w:szCs w:val="22"/>
              </w:rPr>
              <w:t xml:space="preserve">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w:t>
            </w:r>
          </w:p>
        </w:tc>
        <w:tc>
          <w:tcPr>
            <w:tcW w:w="3540" w:type="dxa"/>
            <w:tcBorders>
              <w:top w:val="nil"/>
              <w:left w:val="nil"/>
              <w:bottom w:val="nil"/>
              <w:right w:val="nil"/>
            </w:tcBorders>
            <w:shd w:val="clear" w:color="auto" w:fill="auto"/>
            <w:noWrap/>
            <w:vAlign w:val="bottom"/>
            <w:hideMark/>
          </w:tcPr>
          <w:p w14:paraId="61904DCB" w14:textId="50562243" w:rsidR="00CE4417" w:rsidRPr="00DF4B57" w:rsidRDefault="00CE4417"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151,086,527.00 </w:t>
            </w:r>
          </w:p>
        </w:tc>
      </w:tr>
      <w:tr w:rsidR="00CE4417" w:rsidRPr="00DF4B57" w14:paraId="2078EEA3" w14:textId="77777777" w:rsidTr="006F3A17">
        <w:trPr>
          <w:trHeight w:val="20"/>
        </w:trPr>
        <w:tc>
          <w:tcPr>
            <w:tcW w:w="6200" w:type="dxa"/>
            <w:gridSpan w:val="2"/>
            <w:tcBorders>
              <w:top w:val="nil"/>
              <w:left w:val="nil"/>
              <w:bottom w:val="nil"/>
              <w:right w:val="nil"/>
            </w:tcBorders>
            <w:shd w:val="clear" w:color="auto" w:fill="auto"/>
            <w:noWrap/>
            <w:vAlign w:val="bottom"/>
            <w:hideMark/>
          </w:tcPr>
          <w:p w14:paraId="013DF89E" w14:textId="3670124A" w:rsidR="00CE4417" w:rsidRPr="00DF4B57" w:rsidRDefault="00CE4417"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Poder Legislativo </w:t>
            </w:r>
            <w:r w:rsidR="006F3A17" w:rsidRPr="00DF4B57">
              <w:rPr>
                <w:rFonts w:ascii="Montserrat" w:hAnsi="Montserrat"/>
                <w:color w:val="000000"/>
                <w:sz w:val="22"/>
                <w:szCs w:val="22"/>
              </w:rPr>
              <w:t>d</w:t>
            </w:r>
            <w:r w:rsidRPr="00DF4B57">
              <w:rPr>
                <w:rFonts w:ascii="Montserrat" w:hAnsi="Montserrat"/>
                <w:color w:val="000000"/>
                <w:sz w:val="22"/>
                <w:szCs w:val="22"/>
              </w:rPr>
              <w:t xml:space="preserve">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w:t>
            </w:r>
            <w:r w:rsidR="006F3A17" w:rsidRPr="00DF4B57">
              <w:rPr>
                <w:rFonts w:ascii="Montserrat" w:hAnsi="Montserrat"/>
                <w:color w:val="000000"/>
                <w:sz w:val="22"/>
                <w:szCs w:val="22"/>
              </w:rPr>
              <w:t>d</w:t>
            </w:r>
            <w:r w:rsidRPr="00DF4B57">
              <w:rPr>
                <w:rFonts w:ascii="Montserrat" w:hAnsi="Montserrat"/>
                <w:color w:val="000000"/>
                <w:sz w:val="22"/>
                <w:szCs w:val="22"/>
              </w:rPr>
              <w:t xml:space="preserve">e Zacatecas </w:t>
            </w:r>
          </w:p>
        </w:tc>
        <w:tc>
          <w:tcPr>
            <w:tcW w:w="3540" w:type="dxa"/>
            <w:tcBorders>
              <w:top w:val="nil"/>
              <w:left w:val="nil"/>
              <w:bottom w:val="nil"/>
              <w:right w:val="nil"/>
            </w:tcBorders>
            <w:shd w:val="clear" w:color="auto" w:fill="auto"/>
            <w:noWrap/>
            <w:vAlign w:val="bottom"/>
            <w:hideMark/>
          </w:tcPr>
          <w:p w14:paraId="41778011" w14:textId="761ABEE1" w:rsidR="00CE4417" w:rsidRPr="00DF4B57" w:rsidRDefault="00CE4417"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346,028,624.00 </w:t>
            </w:r>
          </w:p>
        </w:tc>
      </w:tr>
    </w:tbl>
    <w:p w14:paraId="00000122" w14:textId="77777777" w:rsidR="00A96805"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E651C75" w14:textId="77777777" w:rsidR="00BC3835" w:rsidRPr="00DF4B57" w:rsidRDefault="00BC383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123" w14:textId="78DDCA0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11.</w:t>
      </w:r>
      <w:r w:rsidRPr="00DF4B57">
        <w:rPr>
          <w:rFonts w:ascii="Montserrat" w:eastAsia="Montserrat" w:hAnsi="Montserrat" w:cs="Montserrat"/>
          <w:color w:val="000000"/>
          <w:sz w:val="22"/>
          <w:szCs w:val="22"/>
        </w:rPr>
        <w:t xml:space="preserve"> Las asignaciones previstas para el Poder Judicial ascienden a la cantidad de </w:t>
      </w:r>
      <w:r w:rsidRPr="00DF4B57">
        <w:rPr>
          <w:rFonts w:ascii="Montserrat" w:eastAsia="Montserrat" w:hAnsi="Montserrat" w:cs="Montserrat"/>
          <w:b/>
          <w:color w:val="000000"/>
          <w:sz w:val="22"/>
          <w:szCs w:val="22"/>
        </w:rPr>
        <w:t>$</w:t>
      </w:r>
      <w:r w:rsidR="00D67DEF" w:rsidRPr="00DF4B57">
        <w:rPr>
          <w:rFonts w:ascii="Montserrat" w:eastAsia="Montserrat" w:hAnsi="Montserrat" w:cs="Montserrat"/>
          <w:b/>
          <w:color w:val="000000"/>
          <w:sz w:val="22"/>
          <w:szCs w:val="22"/>
        </w:rPr>
        <w:t>674,222,939.00</w:t>
      </w:r>
      <w:r w:rsidRPr="00DF4B57">
        <w:rPr>
          <w:rFonts w:ascii="Montserrat" w:eastAsia="Montserrat" w:hAnsi="Montserrat" w:cs="Montserrat"/>
          <w:color w:val="000000"/>
          <w:sz w:val="22"/>
          <w:szCs w:val="22"/>
        </w:rPr>
        <w:t xml:space="preserve"> (</w:t>
      </w:r>
      <w:r w:rsidR="00D67DEF" w:rsidRPr="00DF4B57">
        <w:rPr>
          <w:rFonts w:ascii="Montserrat" w:eastAsia="Montserrat" w:hAnsi="Montserrat" w:cs="Montserrat"/>
          <w:color w:val="000000"/>
          <w:sz w:val="22"/>
          <w:szCs w:val="22"/>
        </w:rPr>
        <w:t>seiscientos setenta y cuatro millones doscientos veintidós mil novecientos treinta y nueve</w:t>
      </w:r>
      <w:r w:rsidRPr="00DF4B57">
        <w:rPr>
          <w:rFonts w:ascii="Montserrat" w:eastAsia="Montserrat" w:hAnsi="Montserrat" w:cs="Montserrat"/>
          <w:color w:val="000000"/>
          <w:sz w:val="22"/>
          <w:szCs w:val="22"/>
        </w:rPr>
        <w:t xml:space="preserve"> pesos 00/100 M.N.), de los cuales corresponden a:</w:t>
      </w:r>
    </w:p>
    <w:p w14:paraId="00000124" w14:textId="77777777" w:rsidR="00A96805"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417EECB3" w14:textId="77777777" w:rsidR="00BC3835" w:rsidRPr="00DF4B57" w:rsidRDefault="00BC383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586" w:type="dxa"/>
        <w:tblCellMar>
          <w:left w:w="70" w:type="dxa"/>
          <w:right w:w="70" w:type="dxa"/>
        </w:tblCellMar>
        <w:tblLook w:val="04A0" w:firstRow="1" w:lastRow="0" w:firstColumn="1" w:lastColumn="0" w:noHBand="0" w:noVBand="1"/>
      </w:tblPr>
      <w:tblGrid>
        <w:gridCol w:w="5670"/>
        <w:gridCol w:w="426"/>
        <w:gridCol w:w="3490"/>
      </w:tblGrid>
      <w:tr w:rsidR="00914ECA" w:rsidRPr="00DF4B57" w14:paraId="000B600D" w14:textId="77777777" w:rsidTr="00A86EFC">
        <w:trPr>
          <w:trHeight w:val="101"/>
        </w:trPr>
        <w:tc>
          <w:tcPr>
            <w:tcW w:w="5670" w:type="dxa"/>
            <w:tcBorders>
              <w:top w:val="single" w:sz="12" w:space="0" w:color="800000"/>
              <w:left w:val="nil"/>
              <w:bottom w:val="double" w:sz="6" w:space="0" w:color="800000"/>
              <w:right w:val="nil"/>
            </w:tcBorders>
            <w:shd w:val="clear" w:color="auto" w:fill="auto"/>
            <w:vAlign w:val="center"/>
            <w:hideMark/>
          </w:tcPr>
          <w:p w14:paraId="56AA8037" w14:textId="77777777" w:rsidR="00914ECA" w:rsidRPr="00DF4B57" w:rsidRDefault="00914ECA" w:rsidP="006F3A17">
            <w:pPr>
              <w:tabs>
                <w:tab w:val="left" w:pos="851"/>
              </w:tabs>
              <w:spacing w:line="276" w:lineRule="auto"/>
              <w:ind w:left="284"/>
              <w:rPr>
                <w:rFonts w:ascii="Montserrat" w:hAnsi="Montserrat"/>
                <w:b/>
                <w:bCs/>
                <w:sz w:val="22"/>
                <w:szCs w:val="22"/>
                <w:lang w:eastAsia="es-MX"/>
              </w:rPr>
            </w:pPr>
            <w:r w:rsidRPr="00DF4B57">
              <w:rPr>
                <w:rFonts w:ascii="Montserrat" w:hAnsi="Montserrat"/>
                <w:b/>
                <w:bCs/>
                <w:sz w:val="22"/>
                <w:szCs w:val="22"/>
              </w:rPr>
              <w:t xml:space="preserve">Concepto </w:t>
            </w:r>
          </w:p>
        </w:tc>
        <w:tc>
          <w:tcPr>
            <w:tcW w:w="3916" w:type="dxa"/>
            <w:gridSpan w:val="2"/>
            <w:tcBorders>
              <w:top w:val="single" w:sz="12" w:space="0" w:color="800000"/>
              <w:left w:val="nil"/>
              <w:bottom w:val="double" w:sz="6" w:space="0" w:color="800000"/>
              <w:right w:val="nil"/>
            </w:tcBorders>
            <w:shd w:val="clear" w:color="auto" w:fill="auto"/>
            <w:vAlign w:val="center"/>
            <w:hideMark/>
          </w:tcPr>
          <w:p w14:paraId="66059AAA" w14:textId="77777777" w:rsidR="00914ECA" w:rsidRPr="00DF4B57" w:rsidRDefault="00914ECA" w:rsidP="006F3A17">
            <w:pPr>
              <w:tabs>
                <w:tab w:val="left" w:pos="851"/>
              </w:tabs>
              <w:spacing w:line="276" w:lineRule="auto"/>
              <w:ind w:left="284"/>
              <w:jc w:val="right"/>
              <w:rPr>
                <w:rFonts w:ascii="Montserrat" w:hAnsi="Montserrat"/>
                <w:b/>
                <w:bCs/>
                <w:sz w:val="22"/>
                <w:szCs w:val="22"/>
              </w:rPr>
            </w:pPr>
            <w:r w:rsidRPr="00DF4B57">
              <w:rPr>
                <w:rFonts w:ascii="Montserrat" w:hAnsi="Montserrat"/>
                <w:b/>
                <w:bCs/>
                <w:sz w:val="22"/>
                <w:szCs w:val="22"/>
              </w:rPr>
              <w:t xml:space="preserve">Asignación Presupuestal </w:t>
            </w:r>
          </w:p>
        </w:tc>
      </w:tr>
      <w:tr w:rsidR="00914ECA" w:rsidRPr="00DF4B57" w14:paraId="3A1AC4CD" w14:textId="77777777" w:rsidTr="00914ECA">
        <w:trPr>
          <w:trHeight w:val="375"/>
        </w:trPr>
        <w:tc>
          <w:tcPr>
            <w:tcW w:w="6096" w:type="dxa"/>
            <w:gridSpan w:val="2"/>
            <w:tcBorders>
              <w:top w:val="nil"/>
              <w:left w:val="nil"/>
              <w:bottom w:val="nil"/>
              <w:right w:val="nil"/>
            </w:tcBorders>
            <w:shd w:val="clear" w:color="auto" w:fill="auto"/>
            <w:vAlign w:val="bottom"/>
            <w:hideMark/>
          </w:tcPr>
          <w:p w14:paraId="4F70829A" w14:textId="58CB7DAA" w:rsidR="00914ECA" w:rsidRPr="00DF4B57" w:rsidRDefault="00914ECA"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P</w:t>
            </w:r>
            <w:r w:rsidR="006F3A17" w:rsidRPr="00DF4B57">
              <w:rPr>
                <w:rFonts w:ascii="Montserrat" w:hAnsi="Montserrat"/>
                <w:b/>
                <w:bCs/>
                <w:sz w:val="22"/>
                <w:szCs w:val="22"/>
              </w:rPr>
              <w:t xml:space="preserve">oder Judicial </w:t>
            </w:r>
          </w:p>
        </w:tc>
        <w:tc>
          <w:tcPr>
            <w:tcW w:w="3490" w:type="dxa"/>
            <w:tcBorders>
              <w:top w:val="nil"/>
              <w:left w:val="nil"/>
              <w:bottom w:val="nil"/>
              <w:right w:val="nil"/>
            </w:tcBorders>
            <w:shd w:val="clear" w:color="auto" w:fill="auto"/>
            <w:noWrap/>
            <w:vAlign w:val="bottom"/>
            <w:hideMark/>
          </w:tcPr>
          <w:p w14:paraId="2A4F2A69" w14:textId="1ECCA8E3" w:rsidR="00914ECA" w:rsidRPr="00DF4B57" w:rsidRDefault="00914ECA" w:rsidP="00FB435B">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674,222,939.00 </w:t>
            </w:r>
          </w:p>
        </w:tc>
      </w:tr>
      <w:tr w:rsidR="00914ECA" w:rsidRPr="00DF4B57" w14:paraId="79D41F9C" w14:textId="77777777" w:rsidTr="00914ECA">
        <w:trPr>
          <w:trHeight w:val="360"/>
        </w:trPr>
        <w:tc>
          <w:tcPr>
            <w:tcW w:w="6096" w:type="dxa"/>
            <w:gridSpan w:val="2"/>
            <w:tcBorders>
              <w:top w:val="nil"/>
              <w:left w:val="nil"/>
              <w:bottom w:val="nil"/>
              <w:right w:val="nil"/>
            </w:tcBorders>
            <w:shd w:val="clear" w:color="auto" w:fill="auto"/>
            <w:noWrap/>
            <w:vAlign w:val="center"/>
            <w:hideMark/>
          </w:tcPr>
          <w:p w14:paraId="2FFCD154" w14:textId="45EDBE60" w:rsidR="00914ECA" w:rsidRPr="00DF4B57" w:rsidRDefault="00914ECA"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P</w:t>
            </w:r>
            <w:r w:rsidR="00574269" w:rsidRPr="00DF4B57">
              <w:rPr>
                <w:rFonts w:ascii="Montserrat" w:hAnsi="Montserrat"/>
                <w:color w:val="000000"/>
                <w:sz w:val="22"/>
                <w:szCs w:val="22"/>
              </w:rPr>
              <w:t>oder</w:t>
            </w:r>
            <w:r w:rsidRPr="00DF4B57">
              <w:rPr>
                <w:rFonts w:ascii="Montserrat" w:hAnsi="Montserrat"/>
                <w:color w:val="000000"/>
                <w:sz w:val="22"/>
                <w:szCs w:val="22"/>
              </w:rPr>
              <w:t xml:space="preserve"> J</w:t>
            </w:r>
            <w:r w:rsidR="00574269" w:rsidRPr="00DF4B57">
              <w:rPr>
                <w:rFonts w:ascii="Montserrat" w:hAnsi="Montserrat"/>
                <w:color w:val="000000"/>
                <w:sz w:val="22"/>
                <w:szCs w:val="22"/>
              </w:rPr>
              <w:t>udicial</w:t>
            </w:r>
            <w:r w:rsidRPr="00DF4B57">
              <w:rPr>
                <w:rFonts w:ascii="Montserrat" w:hAnsi="Montserrat"/>
                <w:color w:val="000000"/>
                <w:sz w:val="22"/>
                <w:szCs w:val="22"/>
              </w:rPr>
              <w:t xml:space="preserve"> </w:t>
            </w:r>
            <w:r w:rsidR="006F3A17" w:rsidRPr="00DF4B57">
              <w:rPr>
                <w:rFonts w:ascii="Montserrat" w:hAnsi="Montserrat"/>
                <w:color w:val="000000"/>
                <w:sz w:val="22"/>
                <w:szCs w:val="22"/>
              </w:rPr>
              <w:t>d</w:t>
            </w:r>
            <w:r w:rsidR="00574269" w:rsidRPr="00DF4B57">
              <w:rPr>
                <w:rFonts w:ascii="Montserrat" w:hAnsi="Montserrat"/>
                <w:color w:val="000000"/>
                <w:sz w:val="22"/>
                <w:szCs w:val="22"/>
              </w:rPr>
              <w:t>el</w:t>
            </w:r>
            <w:r w:rsidRPr="00DF4B57">
              <w:rPr>
                <w:rFonts w:ascii="Montserrat" w:hAnsi="Montserrat"/>
                <w:color w:val="000000"/>
                <w:sz w:val="22"/>
                <w:szCs w:val="22"/>
              </w:rPr>
              <w:t xml:space="preserve"> </w:t>
            </w:r>
            <w:r w:rsidR="00A86EFC" w:rsidRPr="00DF4B57">
              <w:rPr>
                <w:rFonts w:ascii="Montserrat" w:hAnsi="Montserrat"/>
                <w:color w:val="000000"/>
                <w:sz w:val="22"/>
                <w:szCs w:val="22"/>
              </w:rPr>
              <w:t>Estado</w:t>
            </w:r>
            <w:r w:rsidR="00574269" w:rsidRPr="00DF4B57">
              <w:rPr>
                <w:rFonts w:ascii="Montserrat" w:hAnsi="Montserrat"/>
                <w:color w:val="000000"/>
                <w:sz w:val="22"/>
                <w:szCs w:val="22"/>
              </w:rPr>
              <w:t xml:space="preserve"> </w:t>
            </w:r>
            <w:r w:rsidR="006F3A17" w:rsidRPr="00DF4B57">
              <w:rPr>
                <w:rFonts w:ascii="Montserrat" w:hAnsi="Montserrat"/>
                <w:color w:val="000000"/>
                <w:sz w:val="22"/>
                <w:szCs w:val="22"/>
              </w:rPr>
              <w:t>d</w:t>
            </w:r>
            <w:r w:rsidR="00574269" w:rsidRPr="00DF4B57">
              <w:rPr>
                <w:rFonts w:ascii="Montserrat" w:hAnsi="Montserrat"/>
                <w:color w:val="000000"/>
                <w:sz w:val="22"/>
                <w:szCs w:val="22"/>
              </w:rPr>
              <w:t>e</w:t>
            </w:r>
            <w:r w:rsidRPr="00DF4B57">
              <w:rPr>
                <w:rFonts w:ascii="Montserrat" w:hAnsi="Montserrat"/>
                <w:color w:val="000000"/>
                <w:sz w:val="22"/>
                <w:szCs w:val="22"/>
              </w:rPr>
              <w:t xml:space="preserve"> Z</w:t>
            </w:r>
            <w:r w:rsidR="00574269" w:rsidRPr="00DF4B57">
              <w:rPr>
                <w:rFonts w:ascii="Montserrat" w:hAnsi="Montserrat"/>
                <w:color w:val="000000"/>
                <w:sz w:val="22"/>
                <w:szCs w:val="22"/>
              </w:rPr>
              <w:t>acatecas</w:t>
            </w:r>
          </w:p>
        </w:tc>
        <w:tc>
          <w:tcPr>
            <w:tcW w:w="3490" w:type="dxa"/>
            <w:tcBorders>
              <w:top w:val="nil"/>
              <w:left w:val="nil"/>
              <w:bottom w:val="nil"/>
              <w:right w:val="nil"/>
            </w:tcBorders>
            <w:shd w:val="clear" w:color="auto" w:fill="auto"/>
            <w:noWrap/>
            <w:vAlign w:val="bottom"/>
            <w:hideMark/>
          </w:tcPr>
          <w:p w14:paraId="10F749BA" w14:textId="07A79E26" w:rsidR="00914ECA" w:rsidRPr="00DF4B57" w:rsidRDefault="00914ECA"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674,222,939.00 </w:t>
            </w:r>
          </w:p>
        </w:tc>
      </w:tr>
    </w:tbl>
    <w:p w14:paraId="0000012E" w14:textId="77777777" w:rsidR="00A96805" w:rsidRPr="00DF4B57" w:rsidRDefault="00A96805" w:rsidP="00FB435B">
      <w:pPr>
        <w:pBdr>
          <w:top w:val="nil"/>
          <w:left w:val="nil"/>
          <w:bottom w:val="nil"/>
          <w:right w:val="nil"/>
          <w:between w:val="nil"/>
        </w:pBdr>
        <w:tabs>
          <w:tab w:val="left" w:pos="851"/>
        </w:tabs>
        <w:spacing w:line="276" w:lineRule="auto"/>
        <w:ind w:left="284"/>
        <w:jc w:val="right"/>
        <w:rPr>
          <w:rFonts w:ascii="Montserrat" w:eastAsia="Montserrat" w:hAnsi="Montserrat" w:cs="Montserrat"/>
          <w:b/>
          <w:color w:val="000000"/>
          <w:sz w:val="22"/>
          <w:szCs w:val="22"/>
        </w:rPr>
      </w:pPr>
    </w:p>
    <w:p w14:paraId="0000012F" w14:textId="2CC6C51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12.</w:t>
      </w:r>
      <w:r w:rsidRPr="00DF4B57">
        <w:rPr>
          <w:rFonts w:ascii="Montserrat" w:eastAsia="Montserrat" w:hAnsi="Montserrat" w:cs="Montserrat"/>
          <w:color w:val="000000"/>
          <w:sz w:val="22"/>
          <w:szCs w:val="22"/>
        </w:rPr>
        <w:t xml:space="preserve"> Las asignaciones previstas para los Órganos Autónomos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ascienden a la cantidad de </w:t>
      </w:r>
      <w:r w:rsidRPr="00DF4B57">
        <w:rPr>
          <w:rFonts w:ascii="Montserrat" w:eastAsia="Montserrat" w:hAnsi="Montserrat" w:cs="Montserrat"/>
          <w:b/>
          <w:color w:val="000000"/>
          <w:sz w:val="22"/>
          <w:szCs w:val="22"/>
        </w:rPr>
        <w:t>$</w:t>
      </w:r>
      <w:r w:rsidR="00D26C1F" w:rsidRPr="00DF4B57">
        <w:rPr>
          <w:rFonts w:ascii="Montserrat" w:eastAsia="Montserrat" w:hAnsi="Montserrat" w:cs="Montserrat"/>
          <w:b/>
          <w:color w:val="000000"/>
          <w:sz w:val="22"/>
          <w:szCs w:val="22"/>
        </w:rPr>
        <w:t>3,720,744,170</w:t>
      </w:r>
      <w:r w:rsidR="00D26C1F" w:rsidRPr="00DF4B57">
        <w:rPr>
          <w:rFonts w:ascii="Montserrat" w:eastAsia="Montserrat" w:hAnsi="Montserrat" w:cs="Montserrat"/>
          <w:color w:val="000000"/>
          <w:sz w:val="22"/>
          <w:szCs w:val="22"/>
        </w:rPr>
        <w:t>.00</w:t>
      </w:r>
      <w:r w:rsidRPr="00DF4B57">
        <w:rPr>
          <w:rFonts w:ascii="Montserrat" w:eastAsia="Montserrat" w:hAnsi="Montserrat" w:cs="Montserrat"/>
          <w:color w:val="000000"/>
          <w:sz w:val="22"/>
          <w:szCs w:val="22"/>
        </w:rPr>
        <w:t xml:space="preserve"> (</w:t>
      </w:r>
      <w:r w:rsidR="00D26C1F" w:rsidRPr="00DF4B57">
        <w:rPr>
          <w:rFonts w:ascii="Montserrat" w:eastAsia="Montserrat" w:hAnsi="Montserrat" w:cs="Montserrat"/>
          <w:color w:val="000000"/>
          <w:sz w:val="22"/>
          <w:szCs w:val="22"/>
        </w:rPr>
        <w:t>tres</w:t>
      </w:r>
      <w:r w:rsidR="00D67DEF" w:rsidRPr="00DF4B57">
        <w:rPr>
          <w:rFonts w:ascii="Montserrat" w:eastAsia="Montserrat" w:hAnsi="Montserrat" w:cs="Montserrat"/>
          <w:color w:val="000000"/>
          <w:sz w:val="22"/>
          <w:szCs w:val="22"/>
        </w:rPr>
        <w:t xml:space="preserve"> mil </w:t>
      </w:r>
      <w:r w:rsidR="00D26C1F" w:rsidRPr="00DF4B57">
        <w:rPr>
          <w:rFonts w:ascii="Montserrat" w:eastAsia="Montserrat" w:hAnsi="Montserrat" w:cs="Montserrat"/>
          <w:color w:val="000000"/>
          <w:sz w:val="22"/>
          <w:szCs w:val="22"/>
        </w:rPr>
        <w:t>setecientos veinte</w:t>
      </w:r>
      <w:r w:rsidR="00D67DEF" w:rsidRPr="00DF4B57">
        <w:rPr>
          <w:rFonts w:ascii="Montserrat" w:eastAsia="Montserrat" w:hAnsi="Montserrat" w:cs="Montserrat"/>
          <w:color w:val="000000"/>
          <w:sz w:val="22"/>
          <w:szCs w:val="22"/>
        </w:rPr>
        <w:t xml:space="preserve"> millones </w:t>
      </w:r>
      <w:r w:rsidR="00D26C1F" w:rsidRPr="00DF4B57">
        <w:rPr>
          <w:rFonts w:ascii="Montserrat" w:eastAsia="Montserrat" w:hAnsi="Montserrat" w:cs="Montserrat"/>
          <w:color w:val="000000"/>
          <w:sz w:val="22"/>
          <w:szCs w:val="22"/>
        </w:rPr>
        <w:t>sete</w:t>
      </w:r>
      <w:r w:rsidR="00D67DEF" w:rsidRPr="00DF4B57">
        <w:rPr>
          <w:rFonts w:ascii="Montserrat" w:eastAsia="Montserrat" w:hAnsi="Montserrat" w:cs="Montserrat"/>
          <w:color w:val="000000"/>
          <w:sz w:val="22"/>
          <w:szCs w:val="22"/>
        </w:rPr>
        <w:t xml:space="preserve">cientos </w:t>
      </w:r>
      <w:r w:rsidR="00D26C1F" w:rsidRPr="00DF4B57">
        <w:rPr>
          <w:rFonts w:ascii="Montserrat" w:eastAsia="Montserrat" w:hAnsi="Montserrat" w:cs="Montserrat"/>
          <w:color w:val="000000"/>
          <w:sz w:val="22"/>
          <w:szCs w:val="22"/>
        </w:rPr>
        <w:t>cuarenta y cuatro</w:t>
      </w:r>
      <w:r w:rsidR="00D67DEF" w:rsidRPr="00DF4B57">
        <w:rPr>
          <w:rFonts w:ascii="Montserrat" w:eastAsia="Montserrat" w:hAnsi="Montserrat" w:cs="Montserrat"/>
          <w:color w:val="000000"/>
          <w:sz w:val="22"/>
          <w:szCs w:val="22"/>
        </w:rPr>
        <w:t xml:space="preserve"> mil ciento </w:t>
      </w:r>
      <w:r w:rsidR="00D26C1F" w:rsidRPr="00DF4B57">
        <w:rPr>
          <w:rFonts w:ascii="Montserrat" w:eastAsia="Montserrat" w:hAnsi="Montserrat" w:cs="Montserrat"/>
          <w:color w:val="000000"/>
          <w:sz w:val="22"/>
          <w:szCs w:val="22"/>
        </w:rPr>
        <w:t>setenta</w:t>
      </w:r>
      <w:r w:rsidRPr="00DF4B57">
        <w:rPr>
          <w:rFonts w:ascii="Montserrat" w:eastAsia="Montserrat" w:hAnsi="Montserrat" w:cs="Montserrat"/>
          <w:color w:val="000000"/>
          <w:sz w:val="22"/>
          <w:szCs w:val="22"/>
        </w:rPr>
        <w:t xml:space="preserve"> pesos 00/100 M.N.), el cual se distribuirá de la siguiente manera:</w:t>
      </w:r>
    </w:p>
    <w:p w14:paraId="00000130"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577" w:type="dxa"/>
        <w:tblCellMar>
          <w:left w:w="70" w:type="dxa"/>
          <w:right w:w="70" w:type="dxa"/>
        </w:tblCellMar>
        <w:tblLook w:val="04A0" w:firstRow="1" w:lastRow="0" w:firstColumn="1" w:lastColumn="0" w:noHBand="0" w:noVBand="1"/>
      </w:tblPr>
      <w:tblGrid>
        <w:gridCol w:w="6237"/>
        <w:gridCol w:w="851"/>
        <w:gridCol w:w="2489"/>
      </w:tblGrid>
      <w:tr w:rsidR="00914ECA" w:rsidRPr="00DF4B57" w14:paraId="1679E8FC" w14:textId="77777777" w:rsidTr="00A86EFC">
        <w:trPr>
          <w:trHeight w:val="20"/>
        </w:trPr>
        <w:tc>
          <w:tcPr>
            <w:tcW w:w="6237" w:type="dxa"/>
            <w:tcBorders>
              <w:top w:val="single" w:sz="12" w:space="0" w:color="800000"/>
              <w:left w:val="nil"/>
              <w:bottom w:val="double" w:sz="6" w:space="0" w:color="800000"/>
              <w:right w:val="nil"/>
            </w:tcBorders>
            <w:shd w:val="clear" w:color="auto" w:fill="auto"/>
            <w:vAlign w:val="center"/>
            <w:hideMark/>
          </w:tcPr>
          <w:p w14:paraId="3FEB4F97" w14:textId="5320412B" w:rsidR="00914ECA" w:rsidRPr="00DF4B57" w:rsidRDefault="00AA6751" w:rsidP="00FB435B">
            <w:pPr>
              <w:tabs>
                <w:tab w:val="left" w:pos="851"/>
              </w:tabs>
              <w:spacing w:line="276" w:lineRule="auto"/>
              <w:ind w:left="284"/>
              <w:jc w:val="center"/>
              <w:rPr>
                <w:rFonts w:ascii="Montserrat" w:hAnsi="Montserrat"/>
                <w:b/>
                <w:bCs/>
                <w:sz w:val="22"/>
                <w:szCs w:val="22"/>
                <w:lang w:eastAsia="es-MX"/>
              </w:rPr>
            </w:pPr>
            <w:r w:rsidRPr="00DF4B57">
              <w:rPr>
                <w:rFonts w:ascii="Montserrat" w:hAnsi="Montserrat"/>
                <w:b/>
                <w:bCs/>
                <w:sz w:val="22"/>
                <w:szCs w:val="22"/>
              </w:rPr>
              <w:t>Concepto</w:t>
            </w:r>
            <w:r w:rsidR="00914ECA" w:rsidRPr="00DF4B57">
              <w:rPr>
                <w:rFonts w:ascii="Montserrat" w:hAnsi="Montserrat"/>
                <w:b/>
                <w:bCs/>
                <w:sz w:val="22"/>
                <w:szCs w:val="22"/>
              </w:rPr>
              <w:t xml:space="preserve"> </w:t>
            </w:r>
          </w:p>
        </w:tc>
        <w:tc>
          <w:tcPr>
            <w:tcW w:w="3340" w:type="dxa"/>
            <w:gridSpan w:val="2"/>
            <w:tcBorders>
              <w:top w:val="single" w:sz="12" w:space="0" w:color="800000"/>
              <w:left w:val="nil"/>
              <w:bottom w:val="double" w:sz="6" w:space="0" w:color="800000"/>
              <w:right w:val="nil"/>
            </w:tcBorders>
            <w:shd w:val="clear" w:color="auto" w:fill="auto"/>
            <w:vAlign w:val="center"/>
            <w:hideMark/>
          </w:tcPr>
          <w:p w14:paraId="41593603" w14:textId="77777777" w:rsidR="00914ECA" w:rsidRPr="00DF4B57" w:rsidRDefault="00914ECA" w:rsidP="006F3A17">
            <w:pPr>
              <w:tabs>
                <w:tab w:val="left" w:pos="851"/>
              </w:tabs>
              <w:spacing w:line="276" w:lineRule="auto"/>
              <w:ind w:left="284"/>
              <w:jc w:val="right"/>
              <w:rPr>
                <w:rFonts w:ascii="Montserrat" w:hAnsi="Montserrat"/>
                <w:b/>
                <w:bCs/>
                <w:sz w:val="22"/>
                <w:szCs w:val="22"/>
              </w:rPr>
            </w:pPr>
            <w:r w:rsidRPr="00DF4B57">
              <w:rPr>
                <w:rFonts w:ascii="Montserrat" w:hAnsi="Montserrat"/>
                <w:b/>
                <w:bCs/>
                <w:sz w:val="22"/>
                <w:szCs w:val="22"/>
              </w:rPr>
              <w:t xml:space="preserve">Asignación Presupuestal </w:t>
            </w:r>
          </w:p>
        </w:tc>
      </w:tr>
      <w:tr w:rsidR="00914ECA" w:rsidRPr="00DF4B57" w14:paraId="7A829CF9" w14:textId="77777777" w:rsidTr="00A86EFC">
        <w:trPr>
          <w:trHeight w:val="20"/>
        </w:trPr>
        <w:tc>
          <w:tcPr>
            <w:tcW w:w="6237" w:type="dxa"/>
            <w:tcBorders>
              <w:top w:val="nil"/>
              <w:left w:val="nil"/>
              <w:bottom w:val="nil"/>
              <w:right w:val="nil"/>
            </w:tcBorders>
            <w:shd w:val="clear" w:color="auto" w:fill="auto"/>
            <w:noWrap/>
            <w:hideMark/>
          </w:tcPr>
          <w:p w14:paraId="5DEBC17E" w14:textId="77777777" w:rsidR="00914ECA" w:rsidRPr="00DF4B57" w:rsidRDefault="00914ECA"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Órganos Autónomos</w:t>
            </w:r>
          </w:p>
        </w:tc>
        <w:tc>
          <w:tcPr>
            <w:tcW w:w="3340" w:type="dxa"/>
            <w:gridSpan w:val="2"/>
            <w:tcBorders>
              <w:top w:val="nil"/>
              <w:left w:val="nil"/>
              <w:bottom w:val="nil"/>
              <w:right w:val="nil"/>
            </w:tcBorders>
            <w:shd w:val="clear" w:color="auto" w:fill="auto"/>
            <w:noWrap/>
            <w:vAlign w:val="bottom"/>
            <w:hideMark/>
          </w:tcPr>
          <w:p w14:paraId="386AF696" w14:textId="6700A760" w:rsidR="00914ECA" w:rsidRPr="00DF4B57" w:rsidRDefault="00A86EFC" w:rsidP="00FB435B">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914ECA" w:rsidRPr="00DF4B57">
              <w:rPr>
                <w:rFonts w:ascii="Montserrat" w:hAnsi="Montserrat"/>
                <w:b/>
                <w:bCs/>
                <w:color w:val="000000"/>
                <w:sz w:val="22"/>
                <w:szCs w:val="22"/>
              </w:rPr>
              <w:t xml:space="preserve">   3,720,744,170.00 </w:t>
            </w:r>
          </w:p>
        </w:tc>
      </w:tr>
      <w:tr w:rsidR="00914ECA" w:rsidRPr="00DF4B57" w14:paraId="2229B56B"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7FCCFD68" w14:textId="56A55F55"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Comisión De Derechos Humanos Del </w:t>
            </w:r>
            <w:r w:rsidR="00A86EFC" w:rsidRPr="00DF4B57">
              <w:rPr>
                <w:rFonts w:ascii="Montserrat" w:hAnsi="Montserrat"/>
                <w:color w:val="000000"/>
                <w:sz w:val="22"/>
                <w:szCs w:val="22"/>
              </w:rPr>
              <w:t>Estado</w:t>
            </w:r>
            <w:r w:rsidRPr="00DF4B57">
              <w:rPr>
                <w:rFonts w:ascii="Montserrat" w:hAnsi="Montserrat"/>
                <w:color w:val="000000"/>
                <w:sz w:val="22"/>
                <w:szCs w:val="22"/>
              </w:rPr>
              <w:t> De Zacatecas</w:t>
            </w:r>
          </w:p>
        </w:tc>
        <w:tc>
          <w:tcPr>
            <w:tcW w:w="2489" w:type="dxa"/>
            <w:tcBorders>
              <w:top w:val="nil"/>
              <w:left w:val="nil"/>
              <w:bottom w:val="nil"/>
              <w:right w:val="nil"/>
            </w:tcBorders>
            <w:shd w:val="clear" w:color="auto" w:fill="auto"/>
            <w:noWrap/>
            <w:vAlign w:val="bottom"/>
            <w:hideMark/>
          </w:tcPr>
          <w:p w14:paraId="76226FD8" w14:textId="4C65B14D"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39,262,515.00 </w:t>
            </w:r>
          </w:p>
        </w:tc>
      </w:tr>
      <w:tr w:rsidR="00914ECA" w:rsidRPr="00DF4B57" w14:paraId="27BE27FE"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35219EC4" w14:textId="40509267"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Fiscalía General De Justicia Del </w:t>
            </w:r>
            <w:r w:rsidR="00A86EFC" w:rsidRPr="00DF4B57">
              <w:rPr>
                <w:rFonts w:ascii="Montserrat" w:hAnsi="Montserrat"/>
                <w:color w:val="000000"/>
                <w:sz w:val="22"/>
                <w:szCs w:val="22"/>
              </w:rPr>
              <w:t>Estado</w:t>
            </w:r>
            <w:r w:rsidRPr="00DF4B57">
              <w:rPr>
                <w:rFonts w:ascii="Montserrat" w:hAnsi="Montserrat"/>
                <w:color w:val="000000"/>
                <w:sz w:val="22"/>
                <w:szCs w:val="22"/>
              </w:rPr>
              <w:t> De Zacatecas</w:t>
            </w:r>
          </w:p>
        </w:tc>
        <w:tc>
          <w:tcPr>
            <w:tcW w:w="2489" w:type="dxa"/>
            <w:tcBorders>
              <w:top w:val="nil"/>
              <w:left w:val="nil"/>
              <w:bottom w:val="nil"/>
              <w:right w:val="nil"/>
            </w:tcBorders>
            <w:shd w:val="clear" w:color="auto" w:fill="auto"/>
            <w:noWrap/>
            <w:vAlign w:val="bottom"/>
            <w:hideMark/>
          </w:tcPr>
          <w:p w14:paraId="65D49753" w14:textId="22802BE7"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828,117,984.00 </w:t>
            </w:r>
          </w:p>
        </w:tc>
      </w:tr>
      <w:tr w:rsidR="00914ECA" w:rsidRPr="00DF4B57" w14:paraId="1310ECAD"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4510F0C6" w14:textId="10B5B759"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Instituto Electoral Del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De Zacatecas</w:t>
            </w:r>
          </w:p>
        </w:tc>
        <w:tc>
          <w:tcPr>
            <w:tcW w:w="2489" w:type="dxa"/>
            <w:tcBorders>
              <w:top w:val="nil"/>
              <w:left w:val="nil"/>
              <w:bottom w:val="nil"/>
              <w:right w:val="nil"/>
            </w:tcBorders>
            <w:shd w:val="clear" w:color="auto" w:fill="auto"/>
            <w:noWrap/>
            <w:vAlign w:val="bottom"/>
            <w:hideMark/>
          </w:tcPr>
          <w:p w14:paraId="35F1A9EE" w14:textId="2562902A"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125,941,193.00 </w:t>
            </w:r>
          </w:p>
        </w:tc>
      </w:tr>
      <w:tr w:rsidR="00914ECA" w:rsidRPr="00DF4B57" w14:paraId="66A70B3A"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0B545AD4" w14:textId="77777777"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Instituto Regional Del Patrimonio Mundial En Zacatecas</w:t>
            </w:r>
          </w:p>
        </w:tc>
        <w:tc>
          <w:tcPr>
            <w:tcW w:w="2489" w:type="dxa"/>
            <w:tcBorders>
              <w:top w:val="nil"/>
              <w:left w:val="nil"/>
              <w:bottom w:val="nil"/>
              <w:right w:val="nil"/>
            </w:tcBorders>
            <w:shd w:val="clear" w:color="auto" w:fill="auto"/>
            <w:noWrap/>
            <w:vAlign w:val="bottom"/>
            <w:hideMark/>
          </w:tcPr>
          <w:p w14:paraId="3E2D3069" w14:textId="4F87D155"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6,530,947.00 </w:t>
            </w:r>
          </w:p>
        </w:tc>
      </w:tr>
      <w:tr w:rsidR="00914ECA" w:rsidRPr="00DF4B57" w14:paraId="79AF27B6" w14:textId="77777777" w:rsidTr="006F3A17">
        <w:trPr>
          <w:trHeight w:val="20"/>
        </w:trPr>
        <w:tc>
          <w:tcPr>
            <w:tcW w:w="7088" w:type="dxa"/>
            <w:gridSpan w:val="2"/>
            <w:tcBorders>
              <w:top w:val="nil"/>
              <w:left w:val="nil"/>
              <w:bottom w:val="nil"/>
              <w:right w:val="nil"/>
            </w:tcBorders>
            <w:shd w:val="clear" w:color="auto" w:fill="auto"/>
            <w:vAlign w:val="center"/>
            <w:hideMark/>
          </w:tcPr>
          <w:p w14:paraId="31669D2B" w14:textId="452DF110"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Instituto Zacatecano De Transparencia, Acceso A La</w:t>
            </w:r>
            <w:r w:rsidR="00A86EFC" w:rsidRPr="00DF4B57">
              <w:rPr>
                <w:rFonts w:ascii="Montserrat" w:hAnsi="Montserrat"/>
                <w:color w:val="000000"/>
                <w:sz w:val="22"/>
                <w:szCs w:val="22"/>
              </w:rPr>
              <w:t xml:space="preserve">        </w:t>
            </w:r>
            <w:r w:rsidRPr="00DF4B57">
              <w:rPr>
                <w:rFonts w:ascii="Montserrat" w:hAnsi="Montserrat"/>
                <w:color w:val="000000"/>
                <w:sz w:val="22"/>
                <w:szCs w:val="22"/>
              </w:rPr>
              <w:t xml:space="preserve">  Información Y Protección De Datos Personales</w:t>
            </w:r>
          </w:p>
        </w:tc>
        <w:tc>
          <w:tcPr>
            <w:tcW w:w="2489" w:type="dxa"/>
            <w:tcBorders>
              <w:top w:val="nil"/>
              <w:left w:val="nil"/>
              <w:bottom w:val="nil"/>
              <w:right w:val="nil"/>
            </w:tcBorders>
            <w:shd w:val="clear" w:color="auto" w:fill="auto"/>
            <w:noWrap/>
            <w:vAlign w:val="bottom"/>
            <w:hideMark/>
          </w:tcPr>
          <w:p w14:paraId="48A84014" w14:textId="7DF24393"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23,217,632.00 </w:t>
            </w:r>
          </w:p>
        </w:tc>
      </w:tr>
      <w:tr w:rsidR="00914ECA" w:rsidRPr="00DF4B57" w14:paraId="7A9AC889"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4F937943" w14:textId="241D2413"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Tribunal De Justicia Administrativa Del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De Zacatecas</w:t>
            </w:r>
          </w:p>
        </w:tc>
        <w:tc>
          <w:tcPr>
            <w:tcW w:w="2489" w:type="dxa"/>
            <w:tcBorders>
              <w:top w:val="nil"/>
              <w:left w:val="nil"/>
              <w:bottom w:val="nil"/>
              <w:right w:val="nil"/>
            </w:tcBorders>
            <w:shd w:val="clear" w:color="auto" w:fill="auto"/>
            <w:noWrap/>
            <w:vAlign w:val="bottom"/>
            <w:hideMark/>
          </w:tcPr>
          <w:p w14:paraId="679FDAD3" w14:textId="70C95972"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29,336,138.00 </w:t>
            </w:r>
          </w:p>
        </w:tc>
      </w:tr>
      <w:tr w:rsidR="00914ECA" w:rsidRPr="00DF4B57" w14:paraId="28CB813E"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1F0C2197" w14:textId="7D5F8878"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Tribunal De Justicia Electoral Del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De Zacatecas</w:t>
            </w:r>
          </w:p>
        </w:tc>
        <w:tc>
          <w:tcPr>
            <w:tcW w:w="2489" w:type="dxa"/>
            <w:tcBorders>
              <w:top w:val="nil"/>
              <w:left w:val="nil"/>
              <w:bottom w:val="nil"/>
              <w:right w:val="nil"/>
            </w:tcBorders>
            <w:shd w:val="clear" w:color="auto" w:fill="auto"/>
            <w:noWrap/>
            <w:vAlign w:val="bottom"/>
            <w:hideMark/>
          </w:tcPr>
          <w:p w14:paraId="2F714E09" w14:textId="7A639CBF"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46,112,324.00 </w:t>
            </w:r>
          </w:p>
        </w:tc>
      </w:tr>
      <w:tr w:rsidR="00914ECA" w:rsidRPr="00DF4B57" w14:paraId="1D0BE3DC"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2229F66D" w14:textId="77777777"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Tribunal De Justicia Laboral Burocrática De Zacatecas</w:t>
            </w:r>
          </w:p>
        </w:tc>
        <w:tc>
          <w:tcPr>
            <w:tcW w:w="2489" w:type="dxa"/>
            <w:tcBorders>
              <w:top w:val="nil"/>
              <w:left w:val="nil"/>
              <w:bottom w:val="nil"/>
              <w:right w:val="nil"/>
            </w:tcBorders>
            <w:shd w:val="clear" w:color="auto" w:fill="auto"/>
            <w:noWrap/>
            <w:vAlign w:val="bottom"/>
            <w:hideMark/>
          </w:tcPr>
          <w:p w14:paraId="3EDF7157" w14:textId="7F5A201F"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26,653,045.00 </w:t>
            </w:r>
          </w:p>
        </w:tc>
      </w:tr>
      <w:tr w:rsidR="00914ECA" w:rsidRPr="00DF4B57" w14:paraId="17235BD7"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6C312CCF" w14:textId="77777777"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Universidad Autónoma De Zacatecas</w:t>
            </w:r>
          </w:p>
        </w:tc>
        <w:tc>
          <w:tcPr>
            <w:tcW w:w="2489" w:type="dxa"/>
            <w:tcBorders>
              <w:top w:val="nil"/>
              <w:left w:val="nil"/>
              <w:bottom w:val="nil"/>
              <w:right w:val="nil"/>
            </w:tcBorders>
            <w:shd w:val="clear" w:color="auto" w:fill="auto"/>
            <w:noWrap/>
            <w:vAlign w:val="bottom"/>
            <w:hideMark/>
          </w:tcPr>
          <w:p w14:paraId="359102C0" w14:textId="4875B4A5"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2,595,572,392.00 </w:t>
            </w:r>
          </w:p>
        </w:tc>
      </w:tr>
    </w:tbl>
    <w:p w14:paraId="0000015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18"/>
          <w:szCs w:val="18"/>
        </w:rPr>
      </w:pPr>
    </w:p>
    <w:p w14:paraId="0000015E" w14:textId="6370DF4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13.</w:t>
      </w:r>
      <w:r w:rsidRPr="00DF4B57">
        <w:rPr>
          <w:rFonts w:ascii="Montserrat" w:eastAsia="Montserrat" w:hAnsi="Montserrat" w:cs="Montserrat"/>
          <w:color w:val="000000"/>
          <w:sz w:val="22"/>
          <w:szCs w:val="22"/>
        </w:rPr>
        <w:t xml:space="preserve"> Las asignaciones previstas para el Poder Ejecutivo son por la cantidad de </w:t>
      </w:r>
      <w:r w:rsidRPr="00DF4B57">
        <w:rPr>
          <w:rFonts w:ascii="Montserrat" w:eastAsia="Montserrat" w:hAnsi="Montserrat" w:cs="Montserrat"/>
          <w:b/>
          <w:color w:val="000000"/>
          <w:sz w:val="22"/>
          <w:szCs w:val="22"/>
        </w:rPr>
        <w:t>$</w:t>
      </w:r>
      <w:r w:rsidR="00D67DEF" w:rsidRPr="00DF4B57">
        <w:rPr>
          <w:rFonts w:ascii="Montserrat" w:eastAsia="Montserrat" w:hAnsi="Montserrat" w:cs="Montserrat"/>
          <w:b/>
          <w:color w:val="000000"/>
          <w:sz w:val="22"/>
          <w:szCs w:val="22"/>
        </w:rPr>
        <w:t>28,361,725,838</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D67DEF" w:rsidRPr="00DF4B57">
        <w:rPr>
          <w:rFonts w:ascii="Montserrat" w:eastAsia="Montserrat" w:hAnsi="Montserrat" w:cs="Montserrat"/>
          <w:color w:val="000000"/>
          <w:sz w:val="22"/>
          <w:szCs w:val="22"/>
        </w:rPr>
        <w:t>veintiocho mil trescientos sesenta y un millones setecientos veinticinco mil ochocientos treinta y ocho</w:t>
      </w:r>
      <w:r w:rsidRPr="00DF4B57">
        <w:rPr>
          <w:rFonts w:ascii="Montserrat" w:eastAsia="Montserrat" w:hAnsi="Montserrat" w:cs="Montserrat"/>
          <w:color w:val="000000"/>
          <w:sz w:val="22"/>
          <w:szCs w:val="22"/>
        </w:rPr>
        <w:t xml:space="preserve"> pesos 00/100 M.N.), mismo que será distribuido de acuerdo con la siguiente estructura:</w:t>
      </w:r>
    </w:p>
    <w:p w14:paraId="659D99FB" w14:textId="77777777" w:rsidR="00AA6751" w:rsidRPr="00DF4B57" w:rsidRDefault="00AA6751"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497" w:type="dxa"/>
        <w:tblInd w:w="284" w:type="dxa"/>
        <w:tblLayout w:type="fixed"/>
        <w:tblCellMar>
          <w:left w:w="70" w:type="dxa"/>
          <w:right w:w="70" w:type="dxa"/>
        </w:tblCellMar>
        <w:tblLook w:val="04A0" w:firstRow="1" w:lastRow="0" w:firstColumn="1" w:lastColumn="0" w:noHBand="0" w:noVBand="1"/>
      </w:tblPr>
      <w:tblGrid>
        <w:gridCol w:w="850"/>
        <w:gridCol w:w="848"/>
        <w:gridCol w:w="4255"/>
        <w:gridCol w:w="993"/>
        <w:gridCol w:w="2551"/>
      </w:tblGrid>
      <w:tr w:rsidR="008A3129" w:rsidRPr="00DF4B57" w14:paraId="30114B6D" w14:textId="77777777" w:rsidTr="001A73D8">
        <w:trPr>
          <w:trHeight w:val="20"/>
        </w:trPr>
        <w:tc>
          <w:tcPr>
            <w:tcW w:w="1698" w:type="dxa"/>
            <w:gridSpan w:val="2"/>
            <w:tcBorders>
              <w:top w:val="single" w:sz="12" w:space="0" w:color="800000"/>
              <w:left w:val="nil"/>
              <w:bottom w:val="double" w:sz="6" w:space="0" w:color="800000"/>
              <w:right w:val="nil"/>
            </w:tcBorders>
            <w:shd w:val="clear" w:color="auto" w:fill="auto"/>
            <w:hideMark/>
          </w:tcPr>
          <w:p w14:paraId="6C8D42F7" w14:textId="77777777" w:rsidR="008A3129" w:rsidRPr="00DF4B57" w:rsidRDefault="008A3129" w:rsidP="001A73D8">
            <w:pPr>
              <w:spacing w:line="276" w:lineRule="auto"/>
              <w:rPr>
                <w:rFonts w:ascii="Montserrat" w:hAnsi="Montserrat" w:cs="Arial"/>
                <w:b/>
                <w:bCs/>
                <w:color w:val="000000"/>
                <w:sz w:val="22"/>
                <w:szCs w:val="22"/>
                <w:lang w:eastAsia="es-MX"/>
              </w:rPr>
            </w:pPr>
            <w:r w:rsidRPr="00DF4B57">
              <w:rPr>
                <w:rFonts w:ascii="Montserrat" w:hAnsi="Montserrat" w:cs="Arial"/>
                <w:b/>
                <w:bCs/>
                <w:color w:val="000000"/>
                <w:sz w:val="22"/>
                <w:szCs w:val="22"/>
              </w:rPr>
              <w:t>Dependencia</w:t>
            </w:r>
          </w:p>
        </w:tc>
        <w:tc>
          <w:tcPr>
            <w:tcW w:w="4255" w:type="dxa"/>
            <w:tcBorders>
              <w:top w:val="single" w:sz="12" w:space="0" w:color="800000"/>
              <w:left w:val="nil"/>
              <w:bottom w:val="double" w:sz="6" w:space="0" w:color="800000"/>
              <w:right w:val="nil"/>
            </w:tcBorders>
            <w:shd w:val="clear" w:color="auto" w:fill="auto"/>
            <w:hideMark/>
          </w:tcPr>
          <w:p w14:paraId="024EDEFE" w14:textId="77777777" w:rsidR="008A3129" w:rsidRPr="00DF4B57" w:rsidRDefault="008A3129" w:rsidP="001A73D8">
            <w:pPr>
              <w:spacing w:line="276" w:lineRule="auto"/>
              <w:rPr>
                <w:rFonts w:ascii="Montserrat" w:hAnsi="Montserrat" w:cs="Arial"/>
                <w:b/>
                <w:bCs/>
                <w:color w:val="000000"/>
                <w:sz w:val="22"/>
                <w:szCs w:val="22"/>
              </w:rPr>
            </w:pPr>
            <w:r w:rsidRPr="00DF4B57">
              <w:rPr>
                <w:rFonts w:ascii="Montserrat" w:hAnsi="Montserrat" w:cs="Arial"/>
                <w:b/>
                <w:bCs/>
                <w:color w:val="000000"/>
                <w:sz w:val="22"/>
                <w:szCs w:val="22"/>
              </w:rPr>
              <w:t> </w:t>
            </w:r>
          </w:p>
        </w:tc>
        <w:tc>
          <w:tcPr>
            <w:tcW w:w="3544" w:type="dxa"/>
            <w:gridSpan w:val="2"/>
            <w:tcBorders>
              <w:top w:val="single" w:sz="12" w:space="0" w:color="800000"/>
              <w:left w:val="nil"/>
              <w:bottom w:val="double" w:sz="6" w:space="0" w:color="800000"/>
              <w:right w:val="nil"/>
            </w:tcBorders>
            <w:shd w:val="clear" w:color="auto" w:fill="auto"/>
            <w:hideMark/>
          </w:tcPr>
          <w:p w14:paraId="26CD610F" w14:textId="77777777" w:rsidR="008A3129" w:rsidRPr="00DF4B57" w:rsidRDefault="008A3129" w:rsidP="001A73D8">
            <w:pPr>
              <w:spacing w:line="276" w:lineRule="auto"/>
              <w:rPr>
                <w:rFonts w:ascii="Montserrat" w:hAnsi="Montserrat" w:cs="Arial"/>
                <w:b/>
                <w:bCs/>
                <w:color w:val="000000"/>
                <w:sz w:val="22"/>
                <w:szCs w:val="22"/>
              </w:rPr>
            </w:pPr>
            <w:r w:rsidRPr="00DF4B57">
              <w:rPr>
                <w:rFonts w:ascii="Montserrat" w:hAnsi="Montserrat" w:cs="Arial"/>
                <w:b/>
                <w:bCs/>
                <w:color w:val="000000"/>
                <w:sz w:val="22"/>
                <w:szCs w:val="22"/>
              </w:rPr>
              <w:t xml:space="preserve"> Asignación Presupuestal </w:t>
            </w:r>
          </w:p>
        </w:tc>
      </w:tr>
      <w:tr w:rsidR="008A3129" w:rsidRPr="00DF4B57" w14:paraId="69DDB8DB" w14:textId="77777777" w:rsidTr="001A73D8">
        <w:trPr>
          <w:trHeight w:val="20"/>
        </w:trPr>
        <w:tc>
          <w:tcPr>
            <w:tcW w:w="850" w:type="dxa"/>
            <w:tcBorders>
              <w:top w:val="nil"/>
              <w:left w:val="nil"/>
              <w:bottom w:val="nil"/>
              <w:right w:val="nil"/>
            </w:tcBorders>
            <w:shd w:val="clear" w:color="auto" w:fill="auto"/>
            <w:hideMark/>
          </w:tcPr>
          <w:p w14:paraId="2287705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101</w:t>
            </w:r>
          </w:p>
        </w:tc>
        <w:tc>
          <w:tcPr>
            <w:tcW w:w="6096" w:type="dxa"/>
            <w:gridSpan w:val="3"/>
            <w:tcBorders>
              <w:top w:val="nil"/>
              <w:left w:val="nil"/>
              <w:bottom w:val="nil"/>
              <w:right w:val="nil"/>
            </w:tcBorders>
            <w:shd w:val="clear" w:color="auto" w:fill="auto"/>
            <w:hideMark/>
          </w:tcPr>
          <w:p w14:paraId="40EC6D2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JEFATURA DE OFICINA DEL C. GOBERNADOR</w:t>
            </w:r>
          </w:p>
        </w:tc>
        <w:tc>
          <w:tcPr>
            <w:tcW w:w="2551" w:type="dxa"/>
            <w:tcBorders>
              <w:top w:val="nil"/>
              <w:left w:val="nil"/>
              <w:bottom w:val="nil"/>
              <w:right w:val="nil"/>
            </w:tcBorders>
            <w:shd w:val="clear" w:color="auto" w:fill="auto"/>
            <w:hideMark/>
          </w:tcPr>
          <w:p w14:paraId="49234A14" w14:textId="1AE93E01"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198,622,322.00 </w:t>
            </w:r>
          </w:p>
        </w:tc>
      </w:tr>
      <w:tr w:rsidR="008A3129" w:rsidRPr="00DF4B57" w14:paraId="76AB8F8A" w14:textId="77777777" w:rsidTr="001A73D8">
        <w:trPr>
          <w:trHeight w:val="20"/>
        </w:trPr>
        <w:tc>
          <w:tcPr>
            <w:tcW w:w="850" w:type="dxa"/>
            <w:tcBorders>
              <w:top w:val="nil"/>
              <w:left w:val="nil"/>
              <w:bottom w:val="nil"/>
              <w:right w:val="nil"/>
            </w:tcBorders>
            <w:shd w:val="clear" w:color="auto" w:fill="auto"/>
            <w:hideMark/>
          </w:tcPr>
          <w:p w14:paraId="7A09905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102</w:t>
            </w:r>
          </w:p>
        </w:tc>
        <w:tc>
          <w:tcPr>
            <w:tcW w:w="6096" w:type="dxa"/>
            <w:gridSpan w:val="3"/>
            <w:tcBorders>
              <w:top w:val="nil"/>
              <w:left w:val="nil"/>
              <w:bottom w:val="nil"/>
              <w:right w:val="nil"/>
            </w:tcBorders>
            <w:shd w:val="clear" w:color="auto" w:fill="auto"/>
            <w:hideMark/>
          </w:tcPr>
          <w:p w14:paraId="5BF3FB5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GENERAL DE GOBIERNO</w:t>
            </w:r>
          </w:p>
        </w:tc>
        <w:tc>
          <w:tcPr>
            <w:tcW w:w="2551" w:type="dxa"/>
            <w:tcBorders>
              <w:top w:val="nil"/>
              <w:left w:val="nil"/>
              <w:bottom w:val="nil"/>
              <w:right w:val="nil"/>
            </w:tcBorders>
            <w:shd w:val="clear" w:color="auto" w:fill="auto"/>
            <w:hideMark/>
          </w:tcPr>
          <w:p w14:paraId="39FE951F" w14:textId="6D4BC8E5"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204,540,921.00 </w:t>
            </w:r>
          </w:p>
        </w:tc>
      </w:tr>
      <w:tr w:rsidR="008A3129" w:rsidRPr="00DF4B57" w14:paraId="4588F744" w14:textId="77777777" w:rsidTr="001A73D8">
        <w:trPr>
          <w:trHeight w:val="20"/>
        </w:trPr>
        <w:tc>
          <w:tcPr>
            <w:tcW w:w="850" w:type="dxa"/>
            <w:tcBorders>
              <w:top w:val="nil"/>
              <w:left w:val="nil"/>
              <w:bottom w:val="nil"/>
              <w:right w:val="nil"/>
            </w:tcBorders>
            <w:shd w:val="clear" w:color="auto" w:fill="auto"/>
            <w:hideMark/>
          </w:tcPr>
          <w:p w14:paraId="2EAE93B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103</w:t>
            </w:r>
          </w:p>
        </w:tc>
        <w:tc>
          <w:tcPr>
            <w:tcW w:w="6096" w:type="dxa"/>
            <w:gridSpan w:val="3"/>
            <w:tcBorders>
              <w:top w:val="nil"/>
              <w:left w:val="nil"/>
              <w:bottom w:val="nil"/>
              <w:right w:val="nil"/>
            </w:tcBorders>
            <w:shd w:val="clear" w:color="auto" w:fill="auto"/>
            <w:hideMark/>
          </w:tcPr>
          <w:p w14:paraId="7A65098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FINANZAS</w:t>
            </w:r>
          </w:p>
        </w:tc>
        <w:tc>
          <w:tcPr>
            <w:tcW w:w="2551" w:type="dxa"/>
            <w:tcBorders>
              <w:top w:val="nil"/>
              <w:left w:val="nil"/>
              <w:bottom w:val="nil"/>
              <w:right w:val="nil"/>
            </w:tcBorders>
            <w:shd w:val="clear" w:color="auto" w:fill="auto"/>
            <w:hideMark/>
          </w:tcPr>
          <w:p w14:paraId="112B4F2C" w14:textId="23E26811"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3,142,925,295.00 </w:t>
            </w:r>
          </w:p>
        </w:tc>
      </w:tr>
      <w:tr w:rsidR="008A3129" w:rsidRPr="00DF4B57" w14:paraId="20FCC39D" w14:textId="77777777" w:rsidTr="001A73D8">
        <w:trPr>
          <w:trHeight w:val="20"/>
        </w:trPr>
        <w:tc>
          <w:tcPr>
            <w:tcW w:w="850" w:type="dxa"/>
            <w:tcBorders>
              <w:top w:val="nil"/>
              <w:left w:val="nil"/>
              <w:bottom w:val="nil"/>
              <w:right w:val="nil"/>
            </w:tcBorders>
            <w:shd w:val="clear" w:color="auto" w:fill="auto"/>
            <w:hideMark/>
          </w:tcPr>
          <w:p w14:paraId="3282D2F5"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104</w:t>
            </w:r>
          </w:p>
        </w:tc>
        <w:tc>
          <w:tcPr>
            <w:tcW w:w="6096" w:type="dxa"/>
            <w:gridSpan w:val="3"/>
            <w:tcBorders>
              <w:top w:val="nil"/>
              <w:left w:val="nil"/>
              <w:bottom w:val="nil"/>
              <w:right w:val="nil"/>
            </w:tcBorders>
            <w:shd w:val="clear" w:color="auto" w:fill="auto"/>
            <w:hideMark/>
          </w:tcPr>
          <w:p w14:paraId="5FE3C00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SEGURIDAD PÚBLICA</w:t>
            </w:r>
          </w:p>
        </w:tc>
        <w:tc>
          <w:tcPr>
            <w:tcW w:w="2551" w:type="dxa"/>
            <w:tcBorders>
              <w:top w:val="nil"/>
              <w:left w:val="nil"/>
              <w:bottom w:val="nil"/>
              <w:right w:val="nil"/>
            </w:tcBorders>
            <w:shd w:val="clear" w:color="auto" w:fill="auto"/>
            <w:hideMark/>
          </w:tcPr>
          <w:p w14:paraId="3F4A5071" w14:textId="0D19954D"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2,184,565,829.00 </w:t>
            </w:r>
          </w:p>
        </w:tc>
      </w:tr>
      <w:tr w:rsidR="008A3129" w:rsidRPr="00DF4B57" w14:paraId="5E16300B" w14:textId="77777777" w:rsidTr="001A73D8">
        <w:trPr>
          <w:trHeight w:val="20"/>
        </w:trPr>
        <w:tc>
          <w:tcPr>
            <w:tcW w:w="850" w:type="dxa"/>
            <w:tcBorders>
              <w:top w:val="nil"/>
              <w:left w:val="nil"/>
              <w:bottom w:val="nil"/>
              <w:right w:val="nil"/>
            </w:tcBorders>
            <w:shd w:val="clear" w:color="auto" w:fill="auto"/>
            <w:hideMark/>
          </w:tcPr>
          <w:p w14:paraId="1BE9193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105</w:t>
            </w:r>
          </w:p>
        </w:tc>
        <w:tc>
          <w:tcPr>
            <w:tcW w:w="6096" w:type="dxa"/>
            <w:gridSpan w:val="3"/>
            <w:tcBorders>
              <w:top w:val="nil"/>
              <w:left w:val="nil"/>
              <w:bottom w:val="nil"/>
              <w:right w:val="nil"/>
            </w:tcBorders>
            <w:shd w:val="clear" w:color="auto" w:fill="auto"/>
            <w:hideMark/>
          </w:tcPr>
          <w:p w14:paraId="5879B2F1"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ADMINISTRACIÓN</w:t>
            </w:r>
          </w:p>
        </w:tc>
        <w:tc>
          <w:tcPr>
            <w:tcW w:w="2551" w:type="dxa"/>
            <w:tcBorders>
              <w:top w:val="nil"/>
              <w:left w:val="nil"/>
              <w:bottom w:val="nil"/>
              <w:right w:val="nil"/>
            </w:tcBorders>
            <w:shd w:val="clear" w:color="auto" w:fill="auto"/>
            <w:hideMark/>
          </w:tcPr>
          <w:p w14:paraId="4FD29E78" w14:textId="08C85C9C"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351,198,082.00 </w:t>
            </w:r>
          </w:p>
        </w:tc>
      </w:tr>
      <w:tr w:rsidR="008A3129" w:rsidRPr="00DF4B57" w14:paraId="00449D3C" w14:textId="77777777" w:rsidTr="001A73D8">
        <w:trPr>
          <w:trHeight w:val="20"/>
        </w:trPr>
        <w:tc>
          <w:tcPr>
            <w:tcW w:w="850" w:type="dxa"/>
            <w:tcBorders>
              <w:top w:val="nil"/>
              <w:left w:val="nil"/>
              <w:bottom w:val="nil"/>
              <w:right w:val="nil"/>
            </w:tcBorders>
            <w:shd w:val="clear" w:color="auto" w:fill="auto"/>
            <w:hideMark/>
          </w:tcPr>
          <w:p w14:paraId="143DF6A8"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106</w:t>
            </w:r>
          </w:p>
        </w:tc>
        <w:tc>
          <w:tcPr>
            <w:tcW w:w="6096" w:type="dxa"/>
            <w:gridSpan w:val="3"/>
            <w:tcBorders>
              <w:top w:val="nil"/>
              <w:left w:val="nil"/>
              <w:bottom w:val="nil"/>
              <w:right w:val="nil"/>
            </w:tcBorders>
            <w:shd w:val="clear" w:color="auto" w:fill="auto"/>
            <w:hideMark/>
          </w:tcPr>
          <w:p w14:paraId="282C4AA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LA FUNCIÓN PÚBLICA</w:t>
            </w:r>
          </w:p>
        </w:tc>
        <w:tc>
          <w:tcPr>
            <w:tcW w:w="2551" w:type="dxa"/>
            <w:tcBorders>
              <w:top w:val="nil"/>
              <w:left w:val="nil"/>
              <w:bottom w:val="nil"/>
              <w:right w:val="nil"/>
            </w:tcBorders>
            <w:shd w:val="clear" w:color="auto" w:fill="auto"/>
            <w:hideMark/>
          </w:tcPr>
          <w:p w14:paraId="46387DF3" w14:textId="48C0B3B3"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129,214,082.00 </w:t>
            </w:r>
          </w:p>
        </w:tc>
      </w:tr>
      <w:tr w:rsidR="008A3129" w:rsidRPr="00DF4B57" w14:paraId="01C24323" w14:textId="77777777" w:rsidTr="001A73D8">
        <w:trPr>
          <w:trHeight w:val="20"/>
        </w:trPr>
        <w:tc>
          <w:tcPr>
            <w:tcW w:w="850" w:type="dxa"/>
            <w:tcBorders>
              <w:top w:val="nil"/>
              <w:left w:val="nil"/>
              <w:bottom w:val="nil"/>
              <w:right w:val="nil"/>
            </w:tcBorders>
            <w:shd w:val="clear" w:color="auto" w:fill="auto"/>
            <w:hideMark/>
          </w:tcPr>
          <w:p w14:paraId="6350C4F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107</w:t>
            </w:r>
          </w:p>
        </w:tc>
        <w:tc>
          <w:tcPr>
            <w:tcW w:w="6096" w:type="dxa"/>
            <w:gridSpan w:val="3"/>
            <w:tcBorders>
              <w:top w:val="nil"/>
              <w:left w:val="nil"/>
              <w:bottom w:val="nil"/>
              <w:right w:val="nil"/>
            </w:tcBorders>
            <w:shd w:val="clear" w:color="auto" w:fill="auto"/>
            <w:hideMark/>
          </w:tcPr>
          <w:p w14:paraId="2CA1EE9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ECONOMÍA</w:t>
            </w:r>
          </w:p>
        </w:tc>
        <w:tc>
          <w:tcPr>
            <w:tcW w:w="2551" w:type="dxa"/>
            <w:tcBorders>
              <w:top w:val="nil"/>
              <w:left w:val="nil"/>
              <w:bottom w:val="nil"/>
              <w:right w:val="nil"/>
            </w:tcBorders>
            <w:shd w:val="clear" w:color="auto" w:fill="auto"/>
            <w:hideMark/>
          </w:tcPr>
          <w:p w14:paraId="5B4BB096" w14:textId="4BE6A514"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156,063,085.00 </w:t>
            </w:r>
          </w:p>
        </w:tc>
      </w:tr>
      <w:tr w:rsidR="008A3129" w:rsidRPr="00DF4B57" w14:paraId="7FF14D7B" w14:textId="77777777" w:rsidTr="001A73D8">
        <w:trPr>
          <w:trHeight w:val="20"/>
        </w:trPr>
        <w:tc>
          <w:tcPr>
            <w:tcW w:w="850" w:type="dxa"/>
            <w:tcBorders>
              <w:top w:val="nil"/>
              <w:left w:val="nil"/>
              <w:bottom w:val="nil"/>
              <w:right w:val="nil"/>
            </w:tcBorders>
            <w:shd w:val="clear" w:color="auto" w:fill="auto"/>
            <w:hideMark/>
          </w:tcPr>
          <w:p w14:paraId="1496449F"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108</w:t>
            </w:r>
          </w:p>
        </w:tc>
        <w:tc>
          <w:tcPr>
            <w:tcW w:w="6096" w:type="dxa"/>
            <w:gridSpan w:val="3"/>
            <w:tcBorders>
              <w:top w:val="nil"/>
              <w:left w:val="nil"/>
              <w:bottom w:val="nil"/>
              <w:right w:val="nil"/>
            </w:tcBorders>
            <w:shd w:val="clear" w:color="auto" w:fill="auto"/>
            <w:hideMark/>
          </w:tcPr>
          <w:p w14:paraId="63D3565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TURISMO</w:t>
            </w:r>
          </w:p>
        </w:tc>
        <w:tc>
          <w:tcPr>
            <w:tcW w:w="2551" w:type="dxa"/>
            <w:tcBorders>
              <w:top w:val="nil"/>
              <w:left w:val="nil"/>
              <w:bottom w:val="nil"/>
              <w:right w:val="nil"/>
            </w:tcBorders>
            <w:shd w:val="clear" w:color="auto" w:fill="auto"/>
            <w:hideMark/>
          </w:tcPr>
          <w:p w14:paraId="3DA50D05" w14:textId="3437D325"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88,261,579.00 </w:t>
            </w:r>
          </w:p>
        </w:tc>
      </w:tr>
      <w:tr w:rsidR="008A3129" w:rsidRPr="00DF4B57" w14:paraId="3A86BF49" w14:textId="77777777" w:rsidTr="001A73D8">
        <w:trPr>
          <w:trHeight w:val="20"/>
        </w:trPr>
        <w:tc>
          <w:tcPr>
            <w:tcW w:w="850" w:type="dxa"/>
            <w:tcBorders>
              <w:top w:val="nil"/>
              <w:left w:val="nil"/>
              <w:bottom w:val="nil"/>
              <w:right w:val="nil"/>
            </w:tcBorders>
            <w:shd w:val="clear" w:color="auto" w:fill="auto"/>
            <w:hideMark/>
          </w:tcPr>
          <w:p w14:paraId="673671A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109</w:t>
            </w:r>
          </w:p>
        </w:tc>
        <w:tc>
          <w:tcPr>
            <w:tcW w:w="6096" w:type="dxa"/>
            <w:gridSpan w:val="3"/>
            <w:tcBorders>
              <w:top w:val="nil"/>
              <w:left w:val="nil"/>
              <w:bottom w:val="nil"/>
              <w:right w:val="nil"/>
            </w:tcBorders>
            <w:shd w:val="clear" w:color="auto" w:fill="auto"/>
            <w:hideMark/>
          </w:tcPr>
          <w:p w14:paraId="2EB1F067"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OBRAS PÚBLICAS</w:t>
            </w:r>
          </w:p>
        </w:tc>
        <w:tc>
          <w:tcPr>
            <w:tcW w:w="2551" w:type="dxa"/>
            <w:tcBorders>
              <w:top w:val="nil"/>
              <w:left w:val="nil"/>
              <w:bottom w:val="nil"/>
              <w:right w:val="nil"/>
            </w:tcBorders>
            <w:shd w:val="clear" w:color="auto" w:fill="auto"/>
            <w:hideMark/>
          </w:tcPr>
          <w:p w14:paraId="7B605AC2" w14:textId="652D9B22"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1,195,977,169.00 </w:t>
            </w:r>
          </w:p>
        </w:tc>
      </w:tr>
      <w:tr w:rsidR="008A3129" w:rsidRPr="00DF4B57" w14:paraId="044CA064" w14:textId="77777777" w:rsidTr="001A73D8">
        <w:trPr>
          <w:trHeight w:val="20"/>
        </w:trPr>
        <w:tc>
          <w:tcPr>
            <w:tcW w:w="850" w:type="dxa"/>
            <w:tcBorders>
              <w:top w:val="nil"/>
              <w:left w:val="nil"/>
              <w:bottom w:val="nil"/>
              <w:right w:val="nil"/>
            </w:tcBorders>
            <w:shd w:val="clear" w:color="auto" w:fill="auto"/>
            <w:hideMark/>
          </w:tcPr>
          <w:p w14:paraId="5E652245"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110</w:t>
            </w:r>
          </w:p>
        </w:tc>
        <w:tc>
          <w:tcPr>
            <w:tcW w:w="6096" w:type="dxa"/>
            <w:gridSpan w:val="3"/>
            <w:tcBorders>
              <w:top w:val="nil"/>
              <w:left w:val="nil"/>
              <w:bottom w:val="nil"/>
              <w:right w:val="nil"/>
            </w:tcBorders>
            <w:shd w:val="clear" w:color="auto" w:fill="auto"/>
            <w:hideMark/>
          </w:tcPr>
          <w:p w14:paraId="68E0873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EDUCACIÓN</w:t>
            </w:r>
          </w:p>
        </w:tc>
        <w:tc>
          <w:tcPr>
            <w:tcW w:w="2551" w:type="dxa"/>
            <w:tcBorders>
              <w:top w:val="nil"/>
              <w:left w:val="nil"/>
              <w:bottom w:val="nil"/>
              <w:right w:val="nil"/>
            </w:tcBorders>
            <w:shd w:val="clear" w:color="auto" w:fill="auto"/>
            <w:hideMark/>
          </w:tcPr>
          <w:p w14:paraId="08B0DE4B" w14:textId="3DF0D8F5"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13,584,425,122.00 </w:t>
            </w:r>
          </w:p>
        </w:tc>
      </w:tr>
      <w:tr w:rsidR="008A3129" w:rsidRPr="00DF4B57" w14:paraId="562C5155" w14:textId="77777777" w:rsidTr="001A73D8">
        <w:trPr>
          <w:trHeight w:val="20"/>
        </w:trPr>
        <w:tc>
          <w:tcPr>
            <w:tcW w:w="850" w:type="dxa"/>
            <w:tcBorders>
              <w:top w:val="nil"/>
              <w:left w:val="nil"/>
              <w:bottom w:val="nil"/>
              <w:right w:val="nil"/>
            </w:tcBorders>
            <w:shd w:val="clear" w:color="auto" w:fill="auto"/>
            <w:hideMark/>
          </w:tcPr>
          <w:p w14:paraId="0AB1D83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lastRenderedPageBreak/>
              <w:t>111</w:t>
            </w:r>
          </w:p>
        </w:tc>
        <w:tc>
          <w:tcPr>
            <w:tcW w:w="6096" w:type="dxa"/>
            <w:gridSpan w:val="3"/>
            <w:tcBorders>
              <w:top w:val="nil"/>
              <w:left w:val="nil"/>
              <w:bottom w:val="nil"/>
              <w:right w:val="nil"/>
            </w:tcBorders>
            <w:shd w:val="clear" w:color="auto" w:fill="auto"/>
            <w:hideMark/>
          </w:tcPr>
          <w:p w14:paraId="63BFD505"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DESARROLLO SOCIAL</w:t>
            </w:r>
          </w:p>
        </w:tc>
        <w:tc>
          <w:tcPr>
            <w:tcW w:w="2551" w:type="dxa"/>
            <w:tcBorders>
              <w:top w:val="nil"/>
              <w:left w:val="nil"/>
              <w:bottom w:val="nil"/>
              <w:right w:val="nil"/>
            </w:tcBorders>
            <w:shd w:val="clear" w:color="auto" w:fill="auto"/>
            <w:hideMark/>
          </w:tcPr>
          <w:p w14:paraId="515C1F5F" w14:textId="36735EB0"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573,273,615.00 </w:t>
            </w:r>
          </w:p>
        </w:tc>
      </w:tr>
      <w:tr w:rsidR="008A3129" w:rsidRPr="00DF4B57" w14:paraId="5588326F" w14:textId="77777777" w:rsidTr="001A73D8">
        <w:trPr>
          <w:trHeight w:val="20"/>
        </w:trPr>
        <w:tc>
          <w:tcPr>
            <w:tcW w:w="850" w:type="dxa"/>
            <w:tcBorders>
              <w:top w:val="nil"/>
              <w:left w:val="nil"/>
              <w:bottom w:val="nil"/>
              <w:right w:val="nil"/>
            </w:tcBorders>
            <w:shd w:val="clear" w:color="auto" w:fill="auto"/>
            <w:hideMark/>
          </w:tcPr>
          <w:p w14:paraId="7D39113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112</w:t>
            </w:r>
          </w:p>
        </w:tc>
        <w:tc>
          <w:tcPr>
            <w:tcW w:w="6096" w:type="dxa"/>
            <w:gridSpan w:val="3"/>
            <w:tcBorders>
              <w:top w:val="nil"/>
              <w:left w:val="nil"/>
              <w:bottom w:val="nil"/>
              <w:right w:val="nil"/>
            </w:tcBorders>
            <w:shd w:val="clear" w:color="auto" w:fill="auto"/>
            <w:hideMark/>
          </w:tcPr>
          <w:p w14:paraId="1155E43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SALUD</w:t>
            </w:r>
          </w:p>
        </w:tc>
        <w:tc>
          <w:tcPr>
            <w:tcW w:w="2551" w:type="dxa"/>
            <w:tcBorders>
              <w:top w:val="nil"/>
              <w:left w:val="nil"/>
              <w:bottom w:val="nil"/>
              <w:right w:val="nil"/>
            </w:tcBorders>
            <w:shd w:val="clear" w:color="auto" w:fill="auto"/>
            <w:hideMark/>
          </w:tcPr>
          <w:p w14:paraId="2721C4D0" w14:textId="5887F63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347,281.00 </w:t>
            </w:r>
          </w:p>
        </w:tc>
      </w:tr>
      <w:tr w:rsidR="008A3129" w:rsidRPr="00DF4B57" w14:paraId="63955F78" w14:textId="77777777" w:rsidTr="001A73D8">
        <w:trPr>
          <w:trHeight w:val="20"/>
        </w:trPr>
        <w:tc>
          <w:tcPr>
            <w:tcW w:w="850" w:type="dxa"/>
            <w:tcBorders>
              <w:top w:val="nil"/>
              <w:left w:val="nil"/>
              <w:bottom w:val="nil"/>
              <w:right w:val="nil"/>
            </w:tcBorders>
            <w:shd w:val="clear" w:color="auto" w:fill="auto"/>
            <w:hideMark/>
          </w:tcPr>
          <w:p w14:paraId="6503A21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113</w:t>
            </w:r>
          </w:p>
        </w:tc>
        <w:tc>
          <w:tcPr>
            <w:tcW w:w="6096" w:type="dxa"/>
            <w:gridSpan w:val="3"/>
            <w:tcBorders>
              <w:top w:val="nil"/>
              <w:left w:val="nil"/>
              <w:bottom w:val="nil"/>
              <w:right w:val="nil"/>
            </w:tcBorders>
            <w:shd w:val="clear" w:color="auto" w:fill="auto"/>
            <w:hideMark/>
          </w:tcPr>
          <w:p w14:paraId="576F31E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DESARROLLO URBANO, VIVIENDA Y ORDENAMIENTO TERRITORIAL</w:t>
            </w:r>
          </w:p>
        </w:tc>
        <w:tc>
          <w:tcPr>
            <w:tcW w:w="2551" w:type="dxa"/>
            <w:tcBorders>
              <w:top w:val="nil"/>
              <w:left w:val="nil"/>
              <w:bottom w:val="nil"/>
              <w:right w:val="nil"/>
            </w:tcBorders>
            <w:shd w:val="clear" w:color="auto" w:fill="auto"/>
            <w:hideMark/>
          </w:tcPr>
          <w:p w14:paraId="5FDAAFC1" w14:textId="0FEEB191"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376,259,189.00 </w:t>
            </w:r>
          </w:p>
        </w:tc>
      </w:tr>
      <w:tr w:rsidR="008A3129" w:rsidRPr="00DF4B57" w14:paraId="3D354B01" w14:textId="77777777" w:rsidTr="001A73D8">
        <w:trPr>
          <w:trHeight w:val="20"/>
        </w:trPr>
        <w:tc>
          <w:tcPr>
            <w:tcW w:w="850" w:type="dxa"/>
            <w:tcBorders>
              <w:top w:val="nil"/>
              <w:left w:val="nil"/>
              <w:bottom w:val="nil"/>
              <w:right w:val="nil"/>
            </w:tcBorders>
            <w:shd w:val="clear" w:color="auto" w:fill="auto"/>
            <w:hideMark/>
          </w:tcPr>
          <w:p w14:paraId="747C6F0F"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114</w:t>
            </w:r>
          </w:p>
        </w:tc>
        <w:tc>
          <w:tcPr>
            <w:tcW w:w="6096" w:type="dxa"/>
            <w:gridSpan w:val="3"/>
            <w:tcBorders>
              <w:top w:val="nil"/>
              <w:left w:val="nil"/>
              <w:bottom w:val="nil"/>
              <w:right w:val="nil"/>
            </w:tcBorders>
            <w:shd w:val="clear" w:color="auto" w:fill="auto"/>
            <w:hideMark/>
          </w:tcPr>
          <w:p w14:paraId="64BD84F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DEL AGUA Y MEDIO AMBIENTE</w:t>
            </w:r>
          </w:p>
        </w:tc>
        <w:tc>
          <w:tcPr>
            <w:tcW w:w="2551" w:type="dxa"/>
            <w:tcBorders>
              <w:top w:val="nil"/>
              <w:left w:val="nil"/>
              <w:bottom w:val="nil"/>
              <w:right w:val="nil"/>
            </w:tcBorders>
            <w:shd w:val="clear" w:color="auto" w:fill="auto"/>
            <w:hideMark/>
          </w:tcPr>
          <w:p w14:paraId="55A1DA01" w14:textId="5E51C994"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262,923,594.00 </w:t>
            </w:r>
          </w:p>
        </w:tc>
      </w:tr>
      <w:tr w:rsidR="008A3129" w:rsidRPr="00DF4B57" w14:paraId="526BAE4A" w14:textId="77777777" w:rsidTr="001A73D8">
        <w:trPr>
          <w:trHeight w:val="20"/>
        </w:trPr>
        <w:tc>
          <w:tcPr>
            <w:tcW w:w="850" w:type="dxa"/>
            <w:tcBorders>
              <w:top w:val="nil"/>
              <w:left w:val="nil"/>
              <w:bottom w:val="nil"/>
              <w:right w:val="nil"/>
            </w:tcBorders>
            <w:shd w:val="clear" w:color="auto" w:fill="auto"/>
            <w:hideMark/>
          </w:tcPr>
          <w:p w14:paraId="408B3BC2"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115</w:t>
            </w:r>
          </w:p>
        </w:tc>
        <w:tc>
          <w:tcPr>
            <w:tcW w:w="6096" w:type="dxa"/>
            <w:gridSpan w:val="3"/>
            <w:tcBorders>
              <w:top w:val="nil"/>
              <w:left w:val="nil"/>
              <w:bottom w:val="nil"/>
              <w:right w:val="nil"/>
            </w:tcBorders>
            <w:shd w:val="clear" w:color="auto" w:fill="auto"/>
            <w:hideMark/>
          </w:tcPr>
          <w:p w14:paraId="3880458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DEL CAMPO</w:t>
            </w:r>
          </w:p>
        </w:tc>
        <w:tc>
          <w:tcPr>
            <w:tcW w:w="2551" w:type="dxa"/>
            <w:tcBorders>
              <w:top w:val="nil"/>
              <w:left w:val="nil"/>
              <w:bottom w:val="nil"/>
              <w:right w:val="nil"/>
            </w:tcBorders>
            <w:shd w:val="clear" w:color="auto" w:fill="auto"/>
            <w:hideMark/>
          </w:tcPr>
          <w:p w14:paraId="2BF789BC" w14:textId="124F534B"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509,199,187.00 </w:t>
            </w:r>
          </w:p>
        </w:tc>
      </w:tr>
      <w:tr w:rsidR="008A3129" w:rsidRPr="00DF4B57" w14:paraId="0F0C5636" w14:textId="77777777" w:rsidTr="001A73D8">
        <w:trPr>
          <w:trHeight w:val="20"/>
        </w:trPr>
        <w:tc>
          <w:tcPr>
            <w:tcW w:w="850" w:type="dxa"/>
            <w:tcBorders>
              <w:top w:val="nil"/>
              <w:left w:val="nil"/>
              <w:bottom w:val="nil"/>
              <w:right w:val="nil"/>
            </w:tcBorders>
            <w:shd w:val="clear" w:color="auto" w:fill="auto"/>
            <w:hideMark/>
          </w:tcPr>
          <w:p w14:paraId="080A212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116</w:t>
            </w:r>
          </w:p>
        </w:tc>
        <w:tc>
          <w:tcPr>
            <w:tcW w:w="6096" w:type="dxa"/>
            <w:gridSpan w:val="3"/>
            <w:tcBorders>
              <w:top w:val="nil"/>
              <w:left w:val="nil"/>
              <w:bottom w:val="nil"/>
              <w:right w:val="nil"/>
            </w:tcBorders>
            <w:shd w:val="clear" w:color="auto" w:fill="auto"/>
            <w:hideMark/>
          </w:tcPr>
          <w:p w14:paraId="07A7A27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LAS MUJERES</w:t>
            </w:r>
          </w:p>
        </w:tc>
        <w:tc>
          <w:tcPr>
            <w:tcW w:w="2551" w:type="dxa"/>
            <w:tcBorders>
              <w:top w:val="nil"/>
              <w:left w:val="nil"/>
              <w:bottom w:val="nil"/>
              <w:right w:val="nil"/>
            </w:tcBorders>
            <w:shd w:val="clear" w:color="auto" w:fill="auto"/>
            <w:hideMark/>
          </w:tcPr>
          <w:p w14:paraId="450FED38" w14:textId="516141F7"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61,813,583.00 </w:t>
            </w:r>
          </w:p>
        </w:tc>
      </w:tr>
      <w:tr w:rsidR="008A3129" w:rsidRPr="00DF4B57" w14:paraId="6FB07545" w14:textId="77777777" w:rsidTr="001A73D8">
        <w:trPr>
          <w:trHeight w:val="20"/>
        </w:trPr>
        <w:tc>
          <w:tcPr>
            <w:tcW w:w="850" w:type="dxa"/>
            <w:tcBorders>
              <w:top w:val="nil"/>
              <w:left w:val="nil"/>
              <w:bottom w:val="nil"/>
              <w:right w:val="nil"/>
            </w:tcBorders>
            <w:shd w:val="clear" w:color="auto" w:fill="auto"/>
            <w:hideMark/>
          </w:tcPr>
          <w:p w14:paraId="6754196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117</w:t>
            </w:r>
          </w:p>
        </w:tc>
        <w:tc>
          <w:tcPr>
            <w:tcW w:w="6096" w:type="dxa"/>
            <w:gridSpan w:val="3"/>
            <w:tcBorders>
              <w:top w:val="nil"/>
              <w:left w:val="nil"/>
              <w:bottom w:val="nil"/>
              <w:right w:val="nil"/>
            </w:tcBorders>
            <w:shd w:val="clear" w:color="auto" w:fill="auto"/>
            <w:hideMark/>
          </w:tcPr>
          <w:p w14:paraId="2060533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DEL ZACATECANO MIGRANTE</w:t>
            </w:r>
          </w:p>
        </w:tc>
        <w:tc>
          <w:tcPr>
            <w:tcW w:w="2551" w:type="dxa"/>
            <w:tcBorders>
              <w:top w:val="nil"/>
              <w:left w:val="nil"/>
              <w:bottom w:val="nil"/>
              <w:right w:val="nil"/>
            </w:tcBorders>
            <w:shd w:val="clear" w:color="auto" w:fill="auto"/>
            <w:hideMark/>
          </w:tcPr>
          <w:p w14:paraId="2A6494E2" w14:textId="723EBFD7"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65,278,269.00 </w:t>
            </w:r>
          </w:p>
        </w:tc>
      </w:tr>
      <w:tr w:rsidR="008A3129" w:rsidRPr="00DF4B57" w14:paraId="0042FF82" w14:textId="77777777" w:rsidTr="001A73D8">
        <w:trPr>
          <w:trHeight w:val="20"/>
        </w:trPr>
        <w:tc>
          <w:tcPr>
            <w:tcW w:w="850" w:type="dxa"/>
            <w:tcBorders>
              <w:top w:val="nil"/>
              <w:left w:val="nil"/>
              <w:bottom w:val="nil"/>
              <w:right w:val="nil"/>
            </w:tcBorders>
            <w:shd w:val="clear" w:color="auto" w:fill="auto"/>
            <w:hideMark/>
          </w:tcPr>
          <w:p w14:paraId="5F8FC9B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118</w:t>
            </w:r>
          </w:p>
        </w:tc>
        <w:tc>
          <w:tcPr>
            <w:tcW w:w="6096" w:type="dxa"/>
            <w:gridSpan w:val="3"/>
            <w:tcBorders>
              <w:top w:val="nil"/>
              <w:left w:val="nil"/>
              <w:bottom w:val="nil"/>
              <w:right w:val="nil"/>
            </w:tcBorders>
            <w:shd w:val="clear" w:color="auto" w:fill="auto"/>
            <w:hideMark/>
          </w:tcPr>
          <w:p w14:paraId="2A3AF9E7"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COORDINACIÓN GENERAL JURÍDICA</w:t>
            </w:r>
          </w:p>
        </w:tc>
        <w:tc>
          <w:tcPr>
            <w:tcW w:w="2551" w:type="dxa"/>
            <w:tcBorders>
              <w:top w:val="nil"/>
              <w:left w:val="nil"/>
              <w:bottom w:val="nil"/>
              <w:right w:val="nil"/>
            </w:tcBorders>
            <w:shd w:val="clear" w:color="auto" w:fill="auto"/>
            <w:hideMark/>
          </w:tcPr>
          <w:p w14:paraId="3391ED22" w14:textId="183D227D"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59,899,805.00 </w:t>
            </w:r>
          </w:p>
        </w:tc>
      </w:tr>
      <w:tr w:rsidR="008A3129" w:rsidRPr="00DF4B57" w14:paraId="5F55D24E" w14:textId="77777777" w:rsidTr="001A73D8">
        <w:trPr>
          <w:trHeight w:val="20"/>
        </w:trPr>
        <w:tc>
          <w:tcPr>
            <w:tcW w:w="850" w:type="dxa"/>
            <w:tcBorders>
              <w:top w:val="nil"/>
              <w:left w:val="nil"/>
              <w:bottom w:val="nil"/>
              <w:right w:val="nil"/>
            </w:tcBorders>
            <w:shd w:val="clear" w:color="auto" w:fill="auto"/>
            <w:hideMark/>
          </w:tcPr>
          <w:p w14:paraId="2550BCA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119</w:t>
            </w:r>
          </w:p>
        </w:tc>
        <w:tc>
          <w:tcPr>
            <w:tcW w:w="6096" w:type="dxa"/>
            <w:gridSpan w:val="3"/>
            <w:tcBorders>
              <w:top w:val="nil"/>
              <w:left w:val="nil"/>
              <w:bottom w:val="nil"/>
              <w:right w:val="nil"/>
            </w:tcBorders>
            <w:shd w:val="clear" w:color="auto" w:fill="auto"/>
            <w:hideMark/>
          </w:tcPr>
          <w:p w14:paraId="2561FC68"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COORDINACIÓN ESTATAL DE PLANEACIÓN</w:t>
            </w:r>
          </w:p>
        </w:tc>
        <w:tc>
          <w:tcPr>
            <w:tcW w:w="2551" w:type="dxa"/>
            <w:tcBorders>
              <w:top w:val="nil"/>
              <w:left w:val="nil"/>
              <w:bottom w:val="nil"/>
              <w:right w:val="nil"/>
            </w:tcBorders>
            <w:shd w:val="clear" w:color="auto" w:fill="auto"/>
            <w:hideMark/>
          </w:tcPr>
          <w:p w14:paraId="3B1CEA50" w14:textId="09A9CF6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40,333,940.00 </w:t>
            </w:r>
          </w:p>
        </w:tc>
      </w:tr>
      <w:tr w:rsidR="008A3129" w:rsidRPr="00DF4B57" w14:paraId="70C82BAF" w14:textId="77777777" w:rsidTr="001A73D8">
        <w:trPr>
          <w:trHeight w:val="20"/>
        </w:trPr>
        <w:tc>
          <w:tcPr>
            <w:tcW w:w="850" w:type="dxa"/>
            <w:tcBorders>
              <w:top w:val="nil"/>
              <w:left w:val="nil"/>
              <w:bottom w:val="nil"/>
              <w:right w:val="nil"/>
            </w:tcBorders>
            <w:shd w:val="clear" w:color="auto" w:fill="auto"/>
            <w:hideMark/>
          </w:tcPr>
          <w:p w14:paraId="7A71F2F8"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501</w:t>
            </w:r>
          </w:p>
        </w:tc>
        <w:tc>
          <w:tcPr>
            <w:tcW w:w="6096" w:type="dxa"/>
            <w:gridSpan w:val="3"/>
            <w:tcBorders>
              <w:top w:val="nil"/>
              <w:left w:val="nil"/>
              <w:bottom w:val="nil"/>
              <w:right w:val="nil"/>
            </w:tcBorders>
            <w:shd w:val="clear" w:color="auto" w:fill="auto"/>
            <w:hideMark/>
          </w:tcPr>
          <w:p w14:paraId="0082FEDF"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SISTEMA ESTATAL PARA EL DESARROLLO INTEGRAL DE LA FAMILIA</w:t>
            </w:r>
          </w:p>
        </w:tc>
        <w:tc>
          <w:tcPr>
            <w:tcW w:w="2551" w:type="dxa"/>
            <w:tcBorders>
              <w:top w:val="nil"/>
              <w:left w:val="nil"/>
              <w:bottom w:val="nil"/>
              <w:right w:val="nil"/>
            </w:tcBorders>
            <w:shd w:val="clear" w:color="auto" w:fill="auto"/>
            <w:hideMark/>
          </w:tcPr>
          <w:p w14:paraId="3C785E58" w14:textId="130AF493"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563,352,895.00 </w:t>
            </w:r>
          </w:p>
        </w:tc>
      </w:tr>
      <w:tr w:rsidR="008A3129" w:rsidRPr="00DF4B57" w14:paraId="146D496D" w14:textId="77777777" w:rsidTr="001A73D8">
        <w:trPr>
          <w:trHeight w:val="20"/>
        </w:trPr>
        <w:tc>
          <w:tcPr>
            <w:tcW w:w="850" w:type="dxa"/>
            <w:tcBorders>
              <w:top w:val="nil"/>
              <w:left w:val="nil"/>
              <w:bottom w:val="nil"/>
              <w:right w:val="nil"/>
            </w:tcBorders>
            <w:shd w:val="clear" w:color="auto" w:fill="auto"/>
            <w:hideMark/>
          </w:tcPr>
          <w:p w14:paraId="4A40DC7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502</w:t>
            </w:r>
          </w:p>
        </w:tc>
        <w:tc>
          <w:tcPr>
            <w:tcW w:w="6096" w:type="dxa"/>
            <w:gridSpan w:val="3"/>
            <w:tcBorders>
              <w:top w:val="nil"/>
              <w:left w:val="nil"/>
              <w:bottom w:val="nil"/>
              <w:right w:val="nil"/>
            </w:tcBorders>
            <w:shd w:val="clear" w:color="auto" w:fill="auto"/>
            <w:hideMark/>
          </w:tcPr>
          <w:p w14:paraId="3555F5A1"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CONSEJO ESTATAL DE DESARROLLO ECONÓMICO</w:t>
            </w:r>
          </w:p>
        </w:tc>
        <w:tc>
          <w:tcPr>
            <w:tcW w:w="2551" w:type="dxa"/>
            <w:tcBorders>
              <w:top w:val="nil"/>
              <w:left w:val="nil"/>
              <w:bottom w:val="nil"/>
              <w:right w:val="nil"/>
            </w:tcBorders>
            <w:shd w:val="clear" w:color="auto" w:fill="auto"/>
            <w:hideMark/>
          </w:tcPr>
          <w:p w14:paraId="3DBCF0C3" w14:textId="4C0D3A58"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6,778,257.00 </w:t>
            </w:r>
          </w:p>
        </w:tc>
      </w:tr>
      <w:tr w:rsidR="008A3129" w:rsidRPr="00DF4B57" w14:paraId="14A7781D" w14:textId="77777777" w:rsidTr="001A73D8">
        <w:trPr>
          <w:trHeight w:val="20"/>
        </w:trPr>
        <w:tc>
          <w:tcPr>
            <w:tcW w:w="850" w:type="dxa"/>
            <w:tcBorders>
              <w:top w:val="nil"/>
              <w:left w:val="nil"/>
              <w:bottom w:val="nil"/>
              <w:right w:val="nil"/>
            </w:tcBorders>
            <w:shd w:val="clear" w:color="auto" w:fill="auto"/>
            <w:hideMark/>
          </w:tcPr>
          <w:p w14:paraId="3FA6933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503</w:t>
            </w:r>
          </w:p>
        </w:tc>
        <w:tc>
          <w:tcPr>
            <w:tcW w:w="6096" w:type="dxa"/>
            <w:gridSpan w:val="3"/>
            <w:tcBorders>
              <w:top w:val="nil"/>
              <w:left w:val="nil"/>
              <w:bottom w:val="nil"/>
              <w:right w:val="nil"/>
            </w:tcBorders>
            <w:shd w:val="clear" w:color="auto" w:fill="auto"/>
            <w:hideMark/>
          </w:tcPr>
          <w:p w14:paraId="746B97A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CONSEJO ZACATECANO DE CIENCIA, TECNOLOGÍA E INNOVACIÓN</w:t>
            </w:r>
          </w:p>
        </w:tc>
        <w:tc>
          <w:tcPr>
            <w:tcW w:w="2551" w:type="dxa"/>
            <w:tcBorders>
              <w:top w:val="nil"/>
              <w:left w:val="nil"/>
              <w:bottom w:val="nil"/>
              <w:right w:val="nil"/>
            </w:tcBorders>
            <w:shd w:val="clear" w:color="auto" w:fill="auto"/>
            <w:hideMark/>
          </w:tcPr>
          <w:p w14:paraId="5EA5AB3F" w14:textId="099E3C40"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44,339,162.00 </w:t>
            </w:r>
          </w:p>
        </w:tc>
      </w:tr>
      <w:tr w:rsidR="008A3129" w:rsidRPr="00DF4B57" w14:paraId="556FDC44" w14:textId="77777777" w:rsidTr="001A73D8">
        <w:trPr>
          <w:trHeight w:val="20"/>
        </w:trPr>
        <w:tc>
          <w:tcPr>
            <w:tcW w:w="850" w:type="dxa"/>
            <w:tcBorders>
              <w:top w:val="nil"/>
              <w:left w:val="nil"/>
              <w:bottom w:val="nil"/>
              <w:right w:val="nil"/>
            </w:tcBorders>
            <w:shd w:val="clear" w:color="auto" w:fill="auto"/>
            <w:hideMark/>
          </w:tcPr>
          <w:p w14:paraId="77B7BD69"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504</w:t>
            </w:r>
          </w:p>
        </w:tc>
        <w:tc>
          <w:tcPr>
            <w:tcW w:w="6096" w:type="dxa"/>
            <w:gridSpan w:val="3"/>
            <w:tcBorders>
              <w:top w:val="nil"/>
              <w:left w:val="nil"/>
              <w:bottom w:val="nil"/>
              <w:right w:val="nil"/>
            </w:tcBorders>
            <w:shd w:val="clear" w:color="auto" w:fill="auto"/>
            <w:hideMark/>
          </w:tcPr>
          <w:p w14:paraId="5EEA4CE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SERVICIOS DE SALUD DE ZACATECAS</w:t>
            </w:r>
          </w:p>
        </w:tc>
        <w:tc>
          <w:tcPr>
            <w:tcW w:w="2551" w:type="dxa"/>
            <w:tcBorders>
              <w:top w:val="nil"/>
              <w:left w:val="nil"/>
              <w:bottom w:val="nil"/>
              <w:right w:val="nil"/>
            </w:tcBorders>
            <w:shd w:val="clear" w:color="auto" w:fill="auto"/>
            <w:hideMark/>
          </w:tcPr>
          <w:p w14:paraId="5D95C33D" w14:textId="20CBF52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2,709,125,061.00 </w:t>
            </w:r>
          </w:p>
        </w:tc>
      </w:tr>
      <w:tr w:rsidR="008A3129" w:rsidRPr="00DF4B57" w14:paraId="0245CE7F" w14:textId="77777777" w:rsidTr="001A73D8">
        <w:trPr>
          <w:trHeight w:val="20"/>
        </w:trPr>
        <w:tc>
          <w:tcPr>
            <w:tcW w:w="850" w:type="dxa"/>
            <w:tcBorders>
              <w:top w:val="nil"/>
              <w:left w:val="nil"/>
              <w:bottom w:val="nil"/>
              <w:right w:val="nil"/>
            </w:tcBorders>
            <w:shd w:val="clear" w:color="auto" w:fill="auto"/>
            <w:hideMark/>
          </w:tcPr>
          <w:p w14:paraId="3F620621"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505</w:t>
            </w:r>
          </w:p>
        </w:tc>
        <w:tc>
          <w:tcPr>
            <w:tcW w:w="6096" w:type="dxa"/>
            <w:gridSpan w:val="3"/>
            <w:tcBorders>
              <w:top w:val="nil"/>
              <w:left w:val="nil"/>
              <w:bottom w:val="nil"/>
              <w:right w:val="nil"/>
            </w:tcBorders>
            <w:shd w:val="clear" w:color="auto" w:fill="auto"/>
            <w:hideMark/>
          </w:tcPr>
          <w:p w14:paraId="2E91E945"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DE LA DEFENSORÍA PÚBLICA</w:t>
            </w:r>
          </w:p>
        </w:tc>
        <w:tc>
          <w:tcPr>
            <w:tcW w:w="2551" w:type="dxa"/>
            <w:tcBorders>
              <w:top w:val="nil"/>
              <w:left w:val="nil"/>
              <w:bottom w:val="nil"/>
              <w:right w:val="nil"/>
            </w:tcBorders>
            <w:shd w:val="clear" w:color="auto" w:fill="auto"/>
            <w:hideMark/>
          </w:tcPr>
          <w:p w14:paraId="2EAEC845" w14:textId="1F312598"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66,894,277.00 </w:t>
            </w:r>
          </w:p>
        </w:tc>
      </w:tr>
      <w:tr w:rsidR="008A3129" w:rsidRPr="00DF4B57" w14:paraId="50BD441C" w14:textId="77777777" w:rsidTr="001A73D8">
        <w:trPr>
          <w:trHeight w:val="20"/>
        </w:trPr>
        <w:tc>
          <w:tcPr>
            <w:tcW w:w="850" w:type="dxa"/>
            <w:tcBorders>
              <w:top w:val="nil"/>
              <w:left w:val="nil"/>
              <w:bottom w:val="nil"/>
              <w:right w:val="nil"/>
            </w:tcBorders>
            <w:shd w:val="clear" w:color="auto" w:fill="auto"/>
            <w:hideMark/>
          </w:tcPr>
          <w:p w14:paraId="4B0F7FE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506</w:t>
            </w:r>
          </w:p>
        </w:tc>
        <w:tc>
          <w:tcPr>
            <w:tcW w:w="6096" w:type="dxa"/>
            <w:gridSpan w:val="3"/>
            <w:tcBorders>
              <w:top w:val="nil"/>
              <w:left w:val="nil"/>
              <w:bottom w:val="nil"/>
              <w:right w:val="nil"/>
            </w:tcBorders>
            <w:shd w:val="clear" w:color="auto" w:fill="auto"/>
            <w:hideMark/>
          </w:tcPr>
          <w:p w14:paraId="2CABA43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DE CULTURA FÍSICA Y DEPORTE DEL ESTADO DE ZACATECAS</w:t>
            </w:r>
          </w:p>
        </w:tc>
        <w:tc>
          <w:tcPr>
            <w:tcW w:w="2551" w:type="dxa"/>
            <w:tcBorders>
              <w:top w:val="nil"/>
              <w:left w:val="nil"/>
              <w:bottom w:val="nil"/>
              <w:right w:val="nil"/>
            </w:tcBorders>
            <w:shd w:val="clear" w:color="auto" w:fill="auto"/>
            <w:hideMark/>
          </w:tcPr>
          <w:p w14:paraId="4FC842F3" w14:textId="1C081D9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146,354,253.00 </w:t>
            </w:r>
          </w:p>
        </w:tc>
      </w:tr>
      <w:tr w:rsidR="008A3129" w:rsidRPr="00DF4B57" w14:paraId="63D564B5" w14:textId="77777777" w:rsidTr="001A73D8">
        <w:trPr>
          <w:trHeight w:val="20"/>
        </w:trPr>
        <w:tc>
          <w:tcPr>
            <w:tcW w:w="850" w:type="dxa"/>
            <w:tcBorders>
              <w:top w:val="nil"/>
              <w:left w:val="nil"/>
              <w:bottom w:val="nil"/>
              <w:right w:val="nil"/>
            </w:tcBorders>
            <w:shd w:val="clear" w:color="auto" w:fill="auto"/>
            <w:hideMark/>
          </w:tcPr>
          <w:p w14:paraId="07EACC3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507</w:t>
            </w:r>
          </w:p>
        </w:tc>
        <w:tc>
          <w:tcPr>
            <w:tcW w:w="6096" w:type="dxa"/>
            <w:gridSpan w:val="3"/>
            <w:tcBorders>
              <w:top w:val="nil"/>
              <w:left w:val="nil"/>
              <w:bottom w:val="nil"/>
              <w:right w:val="nil"/>
            </w:tcBorders>
            <w:shd w:val="clear" w:color="auto" w:fill="auto"/>
            <w:hideMark/>
          </w:tcPr>
          <w:p w14:paraId="55A98FA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SISTEMA ZACATECANO DE RADIO Y TELEVISIÓN</w:t>
            </w:r>
          </w:p>
        </w:tc>
        <w:tc>
          <w:tcPr>
            <w:tcW w:w="2551" w:type="dxa"/>
            <w:tcBorders>
              <w:top w:val="nil"/>
              <w:left w:val="nil"/>
              <w:bottom w:val="nil"/>
              <w:right w:val="nil"/>
            </w:tcBorders>
            <w:shd w:val="clear" w:color="auto" w:fill="auto"/>
            <w:hideMark/>
          </w:tcPr>
          <w:p w14:paraId="64F9F268" w14:textId="44611AB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43,747,944.00 </w:t>
            </w:r>
          </w:p>
        </w:tc>
      </w:tr>
      <w:tr w:rsidR="008A3129" w:rsidRPr="00DF4B57" w14:paraId="38EDF51E" w14:textId="77777777" w:rsidTr="001A73D8">
        <w:trPr>
          <w:trHeight w:val="20"/>
        </w:trPr>
        <w:tc>
          <w:tcPr>
            <w:tcW w:w="850" w:type="dxa"/>
            <w:tcBorders>
              <w:top w:val="nil"/>
              <w:left w:val="nil"/>
              <w:bottom w:val="nil"/>
              <w:right w:val="nil"/>
            </w:tcBorders>
            <w:shd w:val="clear" w:color="auto" w:fill="auto"/>
            <w:hideMark/>
          </w:tcPr>
          <w:p w14:paraId="0C85674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508</w:t>
            </w:r>
          </w:p>
        </w:tc>
        <w:tc>
          <w:tcPr>
            <w:tcW w:w="6096" w:type="dxa"/>
            <w:gridSpan w:val="3"/>
            <w:tcBorders>
              <w:top w:val="nil"/>
              <w:left w:val="nil"/>
              <w:bottom w:val="nil"/>
              <w:right w:val="nil"/>
            </w:tcBorders>
            <w:shd w:val="clear" w:color="auto" w:fill="auto"/>
            <w:hideMark/>
          </w:tcPr>
          <w:p w14:paraId="74D88587"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ZACATECANO DE EDUCACIÓN PARA ADULTOS</w:t>
            </w:r>
          </w:p>
        </w:tc>
        <w:tc>
          <w:tcPr>
            <w:tcW w:w="2551" w:type="dxa"/>
            <w:tcBorders>
              <w:top w:val="nil"/>
              <w:left w:val="nil"/>
              <w:bottom w:val="nil"/>
              <w:right w:val="nil"/>
            </w:tcBorders>
            <w:shd w:val="clear" w:color="auto" w:fill="auto"/>
            <w:hideMark/>
          </w:tcPr>
          <w:p w14:paraId="318791B7" w14:textId="2565A7DC"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99,755,226.00 </w:t>
            </w:r>
          </w:p>
        </w:tc>
      </w:tr>
      <w:tr w:rsidR="008A3129" w:rsidRPr="00DF4B57" w14:paraId="39D22380" w14:textId="77777777" w:rsidTr="001A73D8">
        <w:trPr>
          <w:trHeight w:val="20"/>
        </w:trPr>
        <w:tc>
          <w:tcPr>
            <w:tcW w:w="850" w:type="dxa"/>
            <w:tcBorders>
              <w:top w:val="nil"/>
              <w:left w:val="nil"/>
              <w:bottom w:val="nil"/>
              <w:right w:val="nil"/>
            </w:tcBorders>
            <w:shd w:val="clear" w:color="auto" w:fill="auto"/>
            <w:hideMark/>
          </w:tcPr>
          <w:p w14:paraId="1BE15F5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509</w:t>
            </w:r>
          </w:p>
        </w:tc>
        <w:tc>
          <w:tcPr>
            <w:tcW w:w="6096" w:type="dxa"/>
            <w:gridSpan w:val="3"/>
            <w:tcBorders>
              <w:top w:val="nil"/>
              <w:left w:val="nil"/>
              <w:bottom w:val="nil"/>
              <w:right w:val="nil"/>
            </w:tcBorders>
            <w:shd w:val="clear" w:color="auto" w:fill="auto"/>
            <w:hideMark/>
          </w:tcPr>
          <w:p w14:paraId="30140FA2"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DE CAPACITACIÓN PARA EL TRABAJO</w:t>
            </w:r>
          </w:p>
        </w:tc>
        <w:tc>
          <w:tcPr>
            <w:tcW w:w="2551" w:type="dxa"/>
            <w:tcBorders>
              <w:top w:val="nil"/>
              <w:left w:val="nil"/>
              <w:bottom w:val="nil"/>
              <w:right w:val="nil"/>
            </w:tcBorders>
            <w:shd w:val="clear" w:color="auto" w:fill="auto"/>
            <w:hideMark/>
          </w:tcPr>
          <w:p w14:paraId="0CA89112" w14:textId="40BB1050"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4,339,966.00 </w:t>
            </w:r>
          </w:p>
        </w:tc>
      </w:tr>
      <w:tr w:rsidR="008A3129" w:rsidRPr="00DF4B57" w14:paraId="4F358624" w14:textId="77777777" w:rsidTr="001A73D8">
        <w:trPr>
          <w:trHeight w:val="20"/>
        </w:trPr>
        <w:tc>
          <w:tcPr>
            <w:tcW w:w="850" w:type="dxa"/>
            <w:tcBorders>
              <w:top w:val="nil"/>
              <w:left w:val="nil"/>
              <w:bottom w:val="nil"/>
              <w:right w:val="nil"/>
            </w:tcBorders>
            <w:shd w:val="clear" w:color="auto" w:fill="auto"/>
            <w:hideMark/>
          </w:tcPr>
          <w:p w14:paraId="4DA8B5A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510</w:t>
            </w:r>
          </w:p>
        </w:tc>
        <w:tc>
          <w:tcPr>
            <w:tcW w:w="6096" w:type="dxa"/>
            <w:gridSpan w:val="3"/>
            <w:tcBorders>
              <w:top w:val="nil"/>
              <w:left w:val="nil"/>
              <w:bottom w:val="nil"/>
              <w:right w:val="nil"/>
            </w:tcBorders>
            <w:shd w:val="clear" w:color="auto" w:fill="auto"/>
            <w:hideMark/>
          </w:tcPr>
          <w:p w14:paraId="5C4E6EF5"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ZACATECANO DE CULTURA RAMÓN LÓPEZ VELARDE</w:t>
            </w:r>
          </w:p>
        </w:tc>
        <w:tc>
          <w:tcPr>
            <w:tcW w:w="2551" w:type="dxa"/>
            <w:tcBorders>
              <w:top w:val="nil"/>
              <w:left w:val="nil"/>
              <w:bottom w:val="nil"/>
              <w:right w:val="nil"/>
            </w:tcBorders>
            <w:shd w:val="clear" w:color="auto" w:fill="auto"/>
            <w:hideMark/>
          </w:tcPr>
          <w:p w14:paraId="4803A749" w14:textId="7F4FCD1B"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199,608,191.00 </w:t>
            </w:r>
          </w:p>
        </w:tc>
      </w:tr>
      <w:tr w:rsidR="008A3129" w:rsidRPr="00DF4B57" w14:paraId="136D9577" w14:textId="77777777" w:rsidTr="001A73D8">
        <w:trPr>
          <w:trHeight w:val="20"/>
        </w:trPr>
        <w:tc>
          <w:tcPr>
            <w:tcW w:w="850" w:type="dxa"/>
            <w:tcBorders>
              <w:top w:val="nil"/>
              <w:left w:val="nil"/>
              <w:bottom w:val="nil"/>
              <w:right w:val="nil"/>
            </w:tcBorders>
            <w:shd w:val="clear" w:color="auto" w:fill="auto"/>
            <w:hideMark/>
          </w:tcPr>
          <w:p w14:paraId="5367FF2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511</w:t>
            </w:r>
          </w:p>
        </w:tc>
        <w:tc>
          <w:tcPr>
            <w:tcW w:w="6096" w:type="dxa"/>
            <w:gridSpan w:val="3"/>
            <w:tcBorders>
              <w:top w:val="nil"/>
              <w:left w:val="nil"/>
              <w:bottom w:val="nil"/>
              <w:right w:val="nil"/>
            </w:tcBorders>
            <w:shd w:val="clear" w:color="auto" w:fill="auto"/>
            <w:hideMark/>
          </w:tcPr>
          <w:p w14:paraId="57B3459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ZACATECANO DE CONSTRUCCIÓN DE ESCUELAS</w:t>
            </w:r>
          </w:p>
        </w:tc>
        <w:tc>
          <w:tcPr>
            <w:tcW w:w="2551" w:type="dxa"/>
            <w:tcBorders>
              <w:top w:val="nil"/>
              <w:left w:val="nil"/>
              <w:bottom w:val="nil"/>
              <w:right w:val="nil"/>
            </w:tcBorders>
            <w:shd w:val="clear" w:color="auto" w:fill="auto"/>
            <w:hideMark/>
          </w:tcPr>
          <w:p w14:paraId="138293D2" w14:textId="4A555DDB"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379,136,070.00 </w:t>
            </w:r>
          </w:p>
        </w:tc>
      </w:tr>
      <w:tr w:rsidR="008A3129" w:rsidRPr="00DF4B57" w14:paraId="1BF725DF" w14:textId="77777777" w:rsidTr="001A73D8">
        <w:trPr>
          <w:trHeight w:val="20"/>
        </w:trPr>
        <w:tc>
          <w:tcPr>
            <w:tcW w:w="850" w:type="dxa"/>
            <w:tcBorders>
              <w:top w:val="nil"/>
              <w:left w:val="nil"/>
              <w:bottom w:val="nil"/>
              <w:right w:val="nil"/>
            </w:tcBorders>
            <w:shd w:val="clear" w:color="auto" w:fill="auto"/>
            <w:hideMark/>
          </w:tcPr>
          <w:p w14:paraId="6E0BB637"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512</w:t>
            </w:r>
          </w:p>
        </w:tc>
        <w:tc>
          <w:tcPr>
            <w:tcW w:w="6096" w:type="dxa"/>
            <w:gridSpan w:val="3"/>
            <w:tcBorders>
              <w:top w:val="nil"/>
              <w:left w:val="nil"/>
              <w:bottom w:val="nil"/>
              <w:right w:val="nil"/>
            </w:tcBorders>
            <w:shd w:val="clear" w:color="auto" w:fill="auto"/>
            <w:hideMark/>
          </w:tcPr>
          <w:p w14:paraId="525A60D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JUNTA DE PROTECCIÓN Y CONSERVACIÓN DE MONUMENTOS Y ZONAS TÍPICAS DEL ESTADO DE ZACATECAS</w:t>
            </w:r>
          </w:p>
        </w:tc>
        <w:tc>
          <w:tcPr>
            <w:tcW w:w="2551" w:type="dxa"/>
            <w:tcBorders>
              <w:top w:val="nil"/>
              <w:left w:val="nil"/>
              <w:bottom w:val="nil"/>
              <w:right w:val="nil"/>
            </w:tcBorders>
            <w:shd w:val="clear" w:color="auto" w:fill="auto"/>
            <w:hideMark/>
          </w:tcPr>
          <w:p w14:paraId="704180CD" w14:textId="2237EFF4"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18,938,635.00 </w:t>
            </w:r>
          </w:p>
        </w:tc>
      </w:tr>
      <w:tr w:rsidR="008A3129" w:rsidRPr="00DF4B57" w14:paraId="1169C510" w14:textId="77777777" w:rsidTr="001A73D8">
        <w:trPr>
          <w:trHeight w:val="20"/>
        </w:trPr>
        <w:tc>
          <w:tcPr>
            <w:tcW w:w="850" w:type="dxa"/>
            <w:tcBorders>
              <w:top w:val="nil"/>
              <w:left w:val="nil"/>
              <w:bottom w:val="nil"/>
              <w:right w:val="nil"/>
            </w:tcBorders>
            <w:shd w:val="clear" w:color="auto" w:fill="auto"/>
            <w:hideMark/>
          </w:tcPr>
          <w:p w14:paraId="737496F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513</w:t>
            </w:r>
          </w:p>
        </w:tc>
        <w:tc>
          <w:tcPr>
            <w:tcW w:w="6096" w:type="dxa"/>
            <w:gridSpan w:val="3"/>
            <w:tcBorders>
              <w:top w:val="nil"/>
              <w:left w:val="nil"/>
              <w:bottom w:val="nil"/>
              <w:right w:val="nil"/>
            </w:tcBorders>
            <w:shd w:val="clear" w:color="auto" w:fill="auto"/>
            <w:hideMark/>
          </w:tcPr>
          <w:p w14:paraId="5AD0F32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DE LA JUVENTUD DEL ESTADO DE ZACATECAS</w:t>
            </w:r>
          </w:p>
        </w:tc>
        <w:tc>
          <w:tcPr>
            <w:tcW w:w="2551" w:type="dxa"/>
            <w:tcBorders>
              <w:top w:val="nil"/>
              <w:left w:val="nil"/>
              <w:bottom w:val="nil"/>
              <w:right w:val="nil"/>
            </w:tcBorders>
            <w:shd w:val="clear" w:color="auto" w:fill="auto"/>
            <w:hideMark/>
          </w:tcPr>
          <w:p w14:paraId="1D0CDC3D" w14:textId="4E676F76"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26,431,125.00 </w:t>
            </w:r>
          </w:p>
        </w:tc>
      </w:tr>
      <w:tr w:rsidR="008A3129" w:rsidRPr="00DF4B57" w14:paraId="713397DB" w14:textId="77777777" w:rsidTr="001A73D8">
        <w:trPr>
          <w:trHeight w:val="20"/>
        </w:trPr>
        <w:tc>
          <w:tcPr>
            <w:tcW w:w="850" w:type="dxa"/>
            <w:tcBorders>
              <w:top w:val="nil"/>
              <w:left w:val="nil"/>
              <w:bottom w:val="nil"/>
              <w:right w:val="nil"/>
            </w:tcBorders>
            <w:shd w:val="clear" w:color="auto" w:fill="auto"/>
            <w:hideMark/>
          </w:tcPr>
          <w:p w14:paraId="21B9B36F"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514</w:t>
            </w:r>
          </w:p>
        </w:tc>
        <w:tc>
          <w:tcPr>
            <w:tcW w:w="6096" w:type="dxa"/>
            <w:gridSpan w:val="3"/>
            <w:tcBorders>
              <w:top w:val="nil"/>
              <w:left w:val="nil"/>
              <w:bottom w:val="nil"/>
              <w:right w:val="nil"/>
            </w:tcBorders>
            <w:shd w:val="clear" w:color="auto" w:fill="auto"/>
            <w:hideMark/>
          </w:tcPr>
          <w:p w14:paraId="6C255AC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PARA LA ATENCIÓN E INCLUSIÓN DE LAS PERSONAS CON DISCAPACIDAD</w:t>
            </w:r>
          </w:p>
        </w:tc>
        <w:tc>
          <w:tcPr>
            <w:tcW w:w="2551" w:type="dxa"/>
            <w:tcBorders>
              <w:top w:val="nil"/>
              <w:left w:val="nil"/>
              <w:bottom w:val="nil"/>
              <w:right w:val="nil"/>
            </w:tcBorders>
            <w:shd w:val="clear" w:color="auto" w:fill="auto"/>
            <w:hideMark/>
          </w:tcPr>
          <w:p w14:paraId="701859A2" w14:textId="6641555C"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33,135,637.00 </w:t>
            </w:r>
          </w:p>
        </w:tc>
      </w:tr>
      <w:tr w:rsidR="008A3129" w:rsidRPr="00DF4B57" w14:paraId="2663F58F" w14:textId="77777777" w:rsidTr="001A73D8">
        <w:trPr>
          <w:trHeight w:val="20"/>
        </w:trPr>
        <w:tc>
          <w:tcPr>
            <w:tcW w:w="850" w:type="dxa"/>
            <w:tcBorders>
              <w:top w:val="nil"/>
              <w:left w:val="nil"/>
              <w:bottom w:val="nil"/>
              <w:right w:val="nil"/>
            </w:tcBorders>
            <w:shd w:val="clear" w:color="auto" w:fill="auto"/>
            <w:hideMark/>
          </w:tcPr>
          <w:p w14:paraId="63559E1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515</w:t>
            </w:r>
          </w:p>
        </w:tc>
        <w:tc>
          <w:tcPr>
            <w:tcW w:w="6096" w:type="dxa"/>
            <w:gridSpan w:val="3"/>
            <w:tcBorders>
              <w:top w:val="nil"/>
              <w:left w:val="nil"/>
              <w:bottom w:val="nil"/>
              <w:right w:val="nil"/>
            </w:tcBorders>
            <w:shd w:val="clear" w:color="auto" w:fill="auto"/>
            <w:hideMark/>
          </w:tcPr>
          <w:p w14:paraId="669E1FEF"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COMISIÓN ESTATAL DE LA DEFENSA DEL CONTRIBUYENTE</w:t>
            </w:r>
          </w:p>
        </w:tc>
        <w:tc>
          <w:tcPr>
            <w:tcW w:w="2551" w:type="dxa"/>
            <w:tcBorders>
              <w:top w:val="nil"/>
              <w:left w:val="nil"/>
              <w:bottom w:val="nil"/>
              <w:right w:val="nil"/>
            </w:tcBorders>
            <w:shd w:val="clear" w:color="auto" w:fill="auto"/>
            <w:hideMark/>
          </w:tcPr>
          <w:p w14:paraId="5B3BF647" w14:textId="56F3B92B"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6,307,016.00 </w:t>
            </w:r>
          </w:p>
        </w:tc>
      </w:tr>
      <w:tr w:rsidR="008A3129" w:rsidRPr="00DF4B57" w14:paraId="0FDBE1A2" w14:textId="77777777" w:rsidTr="001A73D8">
        <w:trPr>
          <w:trHeight w:val="20"/>
        </w:trPr>
        <w:tc>
          <w:tcPr>
            <w:tcW w:w="850" w:type="dxa"/>
            <w:tcBorders>
              <w:top w:val="nil"/>
              <w:left w:val="nil"/>
              <w:bottom w:val="nil"/>
              <w:right w:val="nil"/>
            </w:tcBorders>
            <w:shd w:val="clear" w:color="auto" w:fill="auto"/>
            <w:hideMark/>
          </w:tcPr>
          <w:p w14:paraId="63D03AC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516</w:t>
            </w:r>
          </w:p>
        </w:tc>
        <w:tc>
          <w:tcPr>
            <w:tcW w:w="6096" w:type="dxa"/>
            <w:gridSpan w:val="3"/>
            <w:tcBorders>
              <w:top w:val="nil"/>
              <w:left w:val="nil"/>
              <w:bottom w:val="nil"/>
              <w:right w:val="nil"/>
            </w:tcBorders>
            <w:shd w:val="clear" w:color="auto" w:fill="auto"/>
            <w:hideMark/>
          </w:tcPr>
          <w:p w14:paraId="466BB73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EJECUTIVA DEL SISTEMA ESTATAL ANTICORRUPCIÓN</w:t>
            </w:r>
          </w:p>
        </w:tc>
        <w:tc>
          <w:tcPr>
            <w:tcW w:w="2551" w:type="dxa"/>
            <w:tcBorders>
              <w:top w:val="nil"/>
              <w:left w:val="nil"/>
              <w:bottom w:val="nil"/>
              <w:right w:val="nil"/>
            </w:tcBorders>
            <w:shd w:val="clear" w:color="auto" w:fill="auto"/>
            <w:hideMark/>
          </w:tcPr>
          <w:p w14:paraId="2D617BEC" w14:textId="6C62779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8,091,002.00 </w:t>
            </w:r>
          </w:p>
        </w:tc>
      </w:tr>
      <w:tr w:rsidR="008A3129" w:rsidRPr="00DF4B57" w14:paraId="3B0936DC" w14:textId="77777777" w:rsidTr="001A73D8">
        <w:trPr>
          <w:trHeight w:val="20"/>
        </w:trPr>
        <w:tc>
          <w:tcPr>
            <w:tcW w:w="850" w:type="dxa"/>
            <w:tcBorders>
              <w:top w:val="nil"/>
              <w:left w:val="nil"/>
              <w:bottom w:val="nil"/>
              <w:right w:val="nil"/>
            </w:tcBorders>
            <w:shd w:val="clear" w:color="auto" w:fill="auto"/>
            <w:hideMark/>
          </w:tcPr>
          <w:p w14:paraId="016BAF9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517</w:t>
            </w:r>
          </w:p>
        </w:tc>
        <w:tc>
          <w:tcPr>
            <w:tcW w:w="6096" w:type="dxa"/>
            <w:gridSpan w:val="3"/>
            <w:tcBorders>
              <w:top w:val="nil"/>
              <w:left w:val="nil"/>
              <w:bottom w:val="nil"/>
              <w:right w:val="nil"/>
            </w:tcBorders>
            <w:shd w:val="clear" w:color="auto" w:fill="auto"/>
            <w:hideMark/>
          </w:tcPr>
          <w:p w14:paraId="1B3CD08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CENTRO DE CONCILIACIÓN LABORAL DEL ESTADO DE ZACATECAS</w:t>
            </w:r>
          </w:p>
        </w:tc>
        <w:tc>
          <w:tcPr>
            <w:tcW w:w="2551" w:type="dxa"/>
            <w:tcBorders>
              <w:top w:val="nil"/>
              <w:left w:val="nil"/>
              <w:bottom w:val="nil"/>
              <w:right w:val="nil"/>
            </w:tcBorders>
            <w:shd w:val="clear" w:color="auto" w:fill="auto"/>
            <w:hideMark/>
          </w:tcPr>
          <w:p w14:paraId="0717E718" w14:textId="79B83D6E"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14,157,760.00 </w:t>
            </w:r>
          </w:p>
        </w:tc>
      </w:tr>
      <w:tr w:rsidR="008A3129" w:rsidRPr="00DF4B57" w14:paraId="62587E69" w14:textId="77777777" w:rsidTr="001A73D8">
        <w:trPr>
          <w:trHeight w:val="20"/>
        </w:trPr>
        <w:tc>
          <w:tcPr>
            <w:tcW w:w="850" w:type="dxa"/>
            <w:tcBorders>
              <w:top w:val="nil"/>
              <w:left w:val="nil"/>
              <w:bottom w:val="nil"/>
              <w:right w:val="nil"/>
            </w:tcBorders>
            <w:shd w:val="clear" w:color="auto" w:fill="auto"/>
            <w:hideMark/>
          </w:tcPr>
          <w:p w14:paraId="6B8A5B6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541</w:t>
            </w:r>
          </w:p>
        </w:tc>
        <w:tc>
          <w:tcPr>
            <w:tcW w:w="6096" w:type="dxa"/>
            <w:gridSpan w:val="3"/>
            <w:tcBorders>
              <w:top w:val="nil"/>
              <w:left w:val="nil"/>
              <w:bottom w:val="nil"/>
              <w:right w:val="nil"/>
            </w:tcBorders>
            <w:shd w:val="clear" w:color="auto" w:fill="auto"/>
            <w:hideMark/>
          </w:tcPr>
          <w:p w14:paraId="35E1F09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UNIVERSIDAD POLITÉCNICA DE ZACATECAS</w:t>
            </w:r>
          </w:p>
        </w:tc>
        <w:tc>
          <w:tcPr>
            <w:tcW w:w="2551" w:type="dxa"/>
            <w:tcBorders>
              <w:top w:val="nil"/>
              <w:left w:val="nil"/>
              <w:bottom w:val="nil"/>
              <w:right w:val="nil"/>
            </w:tcBorders>
            <w:shd w:val="clear" w:color="auto" w:fill="auto"/>
            <w:hideMark/>
          </w:tcPr>
          <w:p w14:paraId="37D786BB" w14:textId="3E46E998"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24,311,083.00 </w:t>
            </w:r>
          </w:p>
        </w:tc>
      </w:tr>
      <w:tr w:rsidR="008A3129" w:rsidRPr="00DF4B57" w14:paraId="689E40B3" w14:textId="77777777" w:rsidTr="001A73D8">
        <w:trPr>
          <w:trHeight w:val="20"/>
        </w:trPr>
        <w:tc>
          <w:tcPr>
            <w:tcW w:w="850" w:type="dxa"/>
            <w:tcBorders>
              <w:top w:val="nil"/>
              <w:left w:val="nil"/>
              <w:bottom w:val="nil"/>
              <w:right w:val="nil"/>
            </w:tcBorders>
            <w:shd w:val="clear" w:color="auto" w:fill="auto"/>
            <w:hideMark/>
          </w:tcPr>
          <w:p w14:paraId="77F6711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lastRenderedPageBreak/>
              <w:t>542</w:t>
            </w:r>
          </w:p>
        </w:tc>
        <w:tc>
          <w:tcPr>
            <w:tcW w:w="6096" w:type="dxa"/>
            <w:gridSpan w:val="3"/>
            <w:tcBorders>
              <w:top w:val="nil"/>
              <w:left w:val="nil"/>
              <w:bottom w:val="nil"/>
              <w:right w:val="nil"/>
            </w:tcBorders>
            <w:shd w:val="clear" w:color="auto" w:fill="auto"/>
            <w:hideMark/>
          </w:tcPr>
          <w:p w14:paraId="445E3FC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UNIVERSIDAD POLITÉCNICA DEL SUR DE ZACATECAS</w:t>
            </w:r>
          </w:p>
        </w:tc>
        <w:tc>
          <w:tcPr>
            <w:tcW w:w="2551" w:type="dxa"/>
            <w:tcBorders>
              <w:top w:val="nil"/>
              <w:left w:val="nil"/>
              <w:bottom w:val="nil"/>
              <w:right w:val="nil"/>
            </w:tcBorders>
            <w:shd w:val="clear" w:color="auto" w:fill="auto"/>
            <w:hideMark/>
          </w:tcPr>
          <w:p w14:paraId="6EC076E6" w14:textId="567695E0"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11,907,500.00 </w:t>
            </w:r>
          </w:p>
        </w:tc>
      </w:tr>
      <w:tr w:rsidR="008A3129" w:rsidRPr="00DF4B57" w14:paraId="476599CC" w14:textId="77777777" w:rsidTr="001A73D8">
        <w:trPr>
          <w:trHeight w:val="20"/>
        </w:trPr>
        <w:tc>
          <w:tcPr>
            <w:tcW w:w="850" w:type="dxa"/>
            <w:tcBorders>
              <w:top w:val="nil"/>
              <w:left w:val="nil"/>
              <w:bottom w:val="nil"/>
              <w:right w:val="nil"/>
            </w:tcBorders>
            <w:shd w:val="clear" w:color="auto" w:fill="auto"/>
            <w:hideMark/>
          </w:tcPr>
          <w:p w14:paraId="1A2509A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543</w:t>
            </w:r>
          </w:p>
        </w:tc>
        <w:tc>
          <w:tcPr>
            <w:tcW w:w="6096" w:type="dxa"/>
            <w:gridSpan w:val="3"/>
            <w:tcBorders>
              <w:top w:val="nil"/>
              <w:left w:val="nil"/>
              <w:bottom w:val="nil"/>
              <w:right w:val="nil"/>
            </w:tcBorders>
            <w:shd w:val="clear" w:color="auto" w:fill="auto"/>
            <w:hideMark/>
          </w:tcPr>
          <w:p w14:paraId="19EFA0A9"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NOCHISTLÁN</w:t>
            </w:r>
          </w:p>
        </w:tc>
        <w:tc>
          <w:tcPr>
            <w:tcW w:w="2551" w:type="dxa"/>
            <w:tcBorders>
              <w:top w:val="nil"/>
              <w:left w:val="nil"/>
              <w:bottom w:val="nil"/>
              <w:right w:val="nil"/>
            </w:tcBorders>
            <w:shd w:val="clear" w:color="auto" w:fill="auto"/>
            <w:hideMark/>
          </w:tcPr>
          <w:p w14:paraId="18F34332" w14:textId="37209C7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13,842,110.00 </w:t>
            </w:r>
          </w:p>
        </w:tc>
      </w:tr>
      <w:tr w:rsidR="008A3129" w:rsidRPr="00DF4B57" w14:paraId="78938016" w14:textId="77777777" w:rsidTr="001A73D8">
        <w:trPr>
          <w:trHeight w:val="20"/>
        </w:trPr>
        <w:tc>
          <w:tcPr>
            <w:tcW w:w="850" w:type="dxa"/>
            <w:tcBorders>
              <w:top w:val="nil"/>
              <w:left w:val="nil"/>
              <w:bottom w:val="nil"/>
              <w:right w:val="nil"/>
            </w:tcBorders>
            <w:shd w:val="clear" w:color="auto" w:fill="auto"/>
            <w:hideMark/>
          </w:tcPr>
          <w:p w14:paraId="1FCA0FA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544</w:t>
            </w:r>
          </w:p>
        </w:tc>
        <w:tc>
          <w:tcPr>
            <w:tcW w:w="6096" w:type="dxa"/>
            <w:gridSpan w:val="3"/>
            <w:tcBorders>
              <w:top w:val="nil"/>
              <w:left w:val="nil"/>
              <w:bottom w:val="nil"/>
              <w:right w:val="nil"/>
            </w:tcBorders>
            <w:shd w:val="clear" w:color="auto" w:fill="auto"/>
            <w:hideMark/>
          </w:tcPr>
          <w:p w14:paraId="25C6A29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FRESNILLO</w:t>
            </w:r>
          </w:p>
        </w:tc>
        <w:tc>
          <w:tcPr>
            <w:tcW w:w="2551" w:type="dxa"/>
            <w:tcBorders>
              <w:top w:val="nil"/>
              <w:left w:val="nil"/>
              <w:bottom w:val="nil"/>
              <w:right w:val="nil"/>
            </w:tcBorders>
            <w:shd w:val="clear" w:color="auto" w:fill="auto"/>
            <w:hideMark/>
          </w:tcPr>
          <w:p w14:paraId="5058C53C" w14:textId="4224D1D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36,146,320.00 </w:t>
            </w:r>
          </w:p>
        </w:tc>
      </w:tr>
      <w:tr w:rsidR="008A3129" w:rsidRPr="00DF4B57" w14:paraId="16940D29" w14:textId="77777777" w:rsidTr="001A73D8">
        <w:trPr>
          <w:trHeight w:val="20"/>
        </w:trPr>
        <w:tc>
          <w:tcPr>
            <w:tcW w:w="850" w:type="dxa"/>
            <w:tcBorders>
              <w:top w:val="nil"/>
              <w:left w:val="nil"/>
              <w:bottom w:val="nil"/>
              <w:right w:val="nil"/>
            </w:tcBorders>
            <w:shd w:val="clear" w:color="auto" w:fill="auto"/>
            <w:hideMark/>
          </w:tcPr>
          <w:p w14:paraId="4DA5BE68"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545</w:t>
            </w:r>
          </w:p>
        </w:tc>
        <w:tc>
          <w:tcPr>
            <w:tcW w:w="6096" w:type="dxa"/>
            <w:gridSpan w:val="3"/>
            <w:tcBorders>
              <w:top w:val="nil"/>
              <w:left w:val="nil"/>
              <w:bottom w:val="nil"/>
              <w:right w:val="nil"/>
            </w:tcBorders>
            <w:shd w:val="clear" w:color="auto" w:fill="auto"/>
            <w:hideMark/>
          </w:tcPr>
          <w:p w14:paraId="6A8683B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TLALTENANGO</w:t>
            </w:r>
          </w:p>
        </w:tc>
        <w:tc>
          <w:tcPr>
            <w:tcW w:w="2551" w:type="dxa"/>
            <w:tcBorders>
              <w:top w:val="nil"/>
              <w:left w:val="nil"/>
              <w:bottom w:val="nil"/>
              <w:right w:val="nil"/>
            </w:tcBorders>
            <w:shd w:val="clear" w:color="auto" w:fill="auto"/>
            <w:hideMark/>
          </w:tcPr>
          <w:p w14:paraId="45778E1F" w14:textId="07882148"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23,027,976.00 </w:t>
            </w:r>
          </w:p>
        </w:tc>
      </w:tr>
      <w:tr w:rsidR="008A3129" w:rsidRPr="00DF4B57" w14:paraId="055DD1F7" w14:textId="77777777" w:rsidTr="001A73D8">
        <w:trPr>
          <w:trHeight w:val="20"/>
        </w:trPr>
        <w:tc>
          <w:tcPr>
            <w:tcW w:w="850" w:type="dxa"/>
            <w:tcBorders>
              <w:top w:val="nil"/>
              <w:left w:val="nil"/>
              <w:bottom w:val="nil"/>
              <w:right w:val="nil"/>
            </w:tcBorders>
            <w:shd w:val="clear" w:color="auto" w:fill="auto"/>
            <w:hideMark/>
          </w:tcPr>
          <w:p w14:paraId="48C9A5D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546</w:t>
            </w:r>
          </w:p>
        </w:tc>
        <w:tc>
          <w:tcPr>
            <w:tcW w:w="6096" w:type="dxa"/>
            <w:gridSpan w:val="3"/>
            <w:tcBorders>
              <w:top w:val="nil"/>
              <w:left w:val="nil"/>
              <w:bottom w:val="nil"/>
              <w:right w:val="nil"/>
            </w:tcBorders>
            <w:shd w:val="clear" w:color="auto" w:fill="auto"/>
            <w:hideMark/>
          </w:tcPr>
          <w:p w14:paraId="7AEB77E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LORETO</w:t>
            </w:r>
          </w:p>
        </w:tc>
        <w:tc>
          <w:tcPr>
            <w:tcW w:w="2551" w:type="dxa"/>
            <w:tcBorders>
              <w:top w:val="nil"/>
              <w:left w:val="nil"/>
              <w:bottom w:val="nil"/>
              <w:right w:val="nil"/>
            </w:tcBorders>
            <w:shd w:val="clear" w:color="auto" w:fill="auto"/>
            <w:hideMark/>
          </w:tcPr>
          <w:p w14:paraId="3662BF9E" w14:textId="6120906F"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21,758,367.00 </w:t>
            </w:r>
          </w:p>
        </w:tc>
      </w:tr>
      <w:tr w:rsidR="008A3129" w:rsidRPr="00DF4B57" w14:paraId="05D161D2" w14:textId="77777777" w:rsidTr="001A73D8">
        <w:trPr>
          <w:trHeight w:val="20"/>
        </w:trPr>
        <w:tc>
          <w:tcPr>
            <w:tcW w:w="850" w:type="dxa"/>
            <w:tcBorders>
              <w:top w:val="nil"/>
              <w:left w:val="nil"/>
              <w:bottom w:val="nil"/>
              <w:right w:val="nil"/>
            </w:tcBorders>
            <w:shd w:val="clear" w:color="auto" w:fill="auto"/>
            <w:hideMark/>
          </w:tcPr>
          <w:p w14:paraId="7B4CA1B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547</w:t>
            </w:r>
          </w:p>
        </w:tc>
        <w:tc>
          <w:tcPr>
            <w:tcW w:w="6096" w:type="dxa"/>
            <w:gridSpan w:val="3"/>
            <w:tcBorders>
              <w:top w:val="nil"/>
              <w:left w:val="nil"/>
              <w:bottom w:val="nil"/>
              <w:right w:val="nil"/>
            </w:tcBorders>
            <w:shd w:val="clear" w:color="auto" w:fill="auto"/>
            <w:hideMark/>
          </w:tcPr>
          <w:p w14:paraId="45E57B32"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RÍO GRANDE</w:t>
            </w:r>
          </w:p>
        </w:tc>
        <w:tc>
          <w:tcPr>
            <w:tcW w:w="2551" w:type="dxa"/>
            <w:tcBorders>
              <w:top w:val="nil"/>
              <w:left w:val="nil"/>
              <w:bottom w:val="nil"/>
              <w:right w:val="nil"/>
            </w:tcBorders>
            <w:shd w:val="clear" w:color="auto" w:fill="auto"/>
            <w:hideMark/>
          </w:tcPr>
          <w:p w14:paraId="0FB3F52C" w14:textId="1798B838"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33,749,315.00 </w:t>
            </w:r>
          </w:p>
        </w:tc>
      </w:tr>
      <w:tr w:rsidR="008A3129" w:rsidRPr="00DF4B57" w14:paraId="50C6F932" w14:textId="77777777" w:rsidTr="001A73D8">
        <w:trPr>
          <w:trHeight w:val="20"/>
        </w:trPr>
        <w:tc>
          <w:tcPr>
            <w:tcW w:w="850" w:type="dxa"/>
            <w:tcBorders>
              <w:top w:val="nil"/>
              <w:left w:val="nil"/>
              <w:bottom w:val="nil"/>
              <w:right w:val="nil"/>
            </w:tcBorders>
            <w:shd w:val="clear" w:color="auto" w:fill="auto"/>
            <w:hideMark/>
          </w:tcPr>
          <w:p w14:paraId="4CA257A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548</w:t>
            </w:r>
          </w:p>
        </w:tc>
        <w:tc>
          <w:tcPr>
            <w:tcW w:w="6096" w:type="dxa"/>
            <w:gridSpan w:val="3"/>
            <w:tcBorders>
              <w:top w:val="nil"/>
              <w:left w:val="nil"/>
              <w:bottom w:val="nil"/>
              <w:right w:val="nil"/>
            </w:tcBorders>
            <w:shd w:val="clear" w:color="auto" w:fill="auto"/>
            <w:hideMark/>
          </w:tcPr>
          <w:p w14:paraId="0B0A965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JEREZ</w:t>
            </w:r>
          </w:p>
        </w:tc>
        <w:tc>
          <w:tcPr>
            <w:tcW w:w="2551" w:type="dxa"/>
            <w:tcBorders>
              <w:top w:val="nil"/>
              <w:left w:val="nil"/>
              <w:bottom w:val="nil"/>
              <w:right w:val="nil"/>
            </w:tcBorders>
            <w:shd w:val="clear" w:color="auto" w:fill="auto"/>
            <w:hideMark/>
          </w:tcPr>
          <w:p w14:paraId="303733B2" w14:textId="52E38621"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20,601,579.00 </w:t>
            </w:r>
          </w:p>
        </w:tc>
      </w:tr>
      <w:tr w:rsidR="008A3129" w:rsidRPr="00DF4B57" w14:paraId="2DA6FEC2" w14:textId="77777777" w:rsidTr="001A73D8">
        <w:trPr>
          <w:trHeight w:val="20"/>
        </w:trPr>
        <w:tc>
          <w:tcPr>
            <w:tcW w:w="850" w:type="dxa"/>
            <w:tcBorders>
              <w:top w:val="nil"/>
              <w:left w:val="nil"/>
              <w:bottom w:val="nil"/>
              <w:right w:val="nil"/>
            </w:tcBorders>
            <w:shd w:val="clear" w:color="auto" w:fill="auto"/>
            <w:hideMark/>
          </w:tcPr>
          <w:p w14:paraId="7C52E29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549</w:t>
            </w:r>
          </w:p>
        </w:tc>
        <w:tc>
          <w:tcPr>
            <w:tcW w:w="6096" w:type="dxa"/>
            <w:gridSpan w:val="3"/>
            <w:tcBorders>
              <w:top w:val="nil"/>
              <w:left w:val="nil"/>
              <w:bottom w:val="nil"/>
              <w:right w:val="nil"/>
            </w:tcBorders>
            <w:shd w:val="clear" w:color="auto" w:fill="auto"/>
            <w:hideMark/>
          </w:tcPr>
          <w:p w14:paraId="12CB4BC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SOMBRERETE</w:t>
            </w:r>
          </w:p>
        </w:tc>
        <w:tc>
          <w:tcPr>
            <w:tcW w:w="2551" w:type="dxa"/>
            <w:tcBorders>
              <w:top w:val="nil"/>
              <w:left w:val="nil"/>
              <w:bottom w:val="nil"/>
              <w:right w:val="nil"/>
            </w:tcBorders>
            <w:shd w:val="clear" w:color="auto" w:fill="auto"/>
            <w:hideMark/>
          </w:tcPr>
          <w:p w14:paraId="1C276053" w14:textId="5D1DAEC4"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24,229,118.00 </w:t>
            </w:r>
          </w:p>
        </w:tc>
      </w:tr>
      <w:tr w:rsidR="008A3129" w:rsidRPr="00DF4B57" w14:paraId="45ED5D28" w14:textId="77777777" w:rsidTr="001A73D8">
        <w:trPr>
          <w:trHeight w:val="20"/>
        </w:trPr>
        <w:tc>
          <w:tcPr>
            <w:tcW w:w="850" w:type="dxa"/>
            <w:tcBorders>
              <w:top w:val="nil"/>
              <w:left w:val="nil"/>
              <w:bottom w:val="nil"/>
              <w:right w:val="nil"/>
            </w:tcBorders>
            <w:shd w:val="clear" w:color="auto" w:fill="auto"/>
            <w:hideMark/>
          </w:tcPr>
          <w:p w14:paraId="7A88319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550</w:t>
            </w:r>
          </w:p>
        </w:tc>
        <w:tc>
          <w:tcPr>
            <w:tcW w:w="6096" w:type="dxa"/>
            <w:gridSpan w:val="3"/>
            <w:tcBorders>
              <w:top w:val="nil"/>
              <w:left w:val="nil"/>
              <w:bottom w:val="nil"/>
              <w:right w:val="nil"/>
            </w:tcBorders>
            <w:shd w:val="clear" w:color="auto" w:fill="auto"/>
            <w:hideMark/>
          </w:tcPr>
          <w:p w14:paraId="55E2606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ESCUELA DE CONSERVACIÓN Y RESTAURACIÓN DE ZACATECAS "REFUGIO REYES"</w:t>
            </w:r>
          </w:p>
        </w:tc>
        <w:tc>
          <w:tcPr>
            <w:tcW w:w="2551" w:type="dxa"/>
            <w:tcBorders>
              <w:top w:val="nil"/>
              <w:left w:val="nil"/>
              <w:bottom w:val="nil"/>
              <w:right w:val="nil"/>
            </w:tcBorders>
            <w:shd w:val="clear" w:color="auto" w:fill="auto"/>
            <w:hideMark/>
          </w:tcPr>
          <w:p w14:paraId="6898B890" w14:textId="666FA28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3,822,139.00 </w:t>
            </w:r>
          </w:p>
        </w:tc>
      </w:tr>
      <w:tr w:rsidR="008A3129" w:rsidRPr="00DF4B57" w14:paraId="21868BD2" w14:textId="77777777" w:rsidTr="001A73D8">
        <w:trPr>
          <w:trHeight w:val="20"/>
        </w:trPr>
        <w:tc>
          <w:tcPr>
            <w:tcW w:w="850" w:type="dxa"/>
            <w:tcBorders>
              <w:top w:val="nil"/>
              <w:left w:val="nil"/>
              <w:bottom w:val="nil"/>
              <w:right w:val="nil"/>
            </w:tcBorders>
            <w:shd w:val="clear" w:color="auto" w:fill="auto"/>
            <w:hideMark/>
          </w:tcPr>
          <w:p w14:paraId="3E1B902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551</w:t>
            </w:r>
          </w:p>
        </w:tc>
        <w:tc>
          <w:tcPr>
            <w:tcW w:w="6096" w:type="dxa"/>
            <w:gridSpan w:val="3"/>
            <w:tcBorders>
              <w:top w:val="nil"/>
              <w:left w:val="nil"/>
              <w:bottom w:val="nil"/>
              <w:right w:val="nil"/>
            </w:tcBorders>
            <w:shd w:val="clear" w:color="auto" w:fill="auto"/>
            <w:hideMark/>
          </w:tcPr>
          <w:p w14:paraId="427568E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COLEGIO DE BACHILLERES DEL ESTADO DE ZACATECAS</w:t>
            </w:r>
          </w:p>
        </w:tc>
        <w:tc>
          <w:tcPr>
            <w:tcW w:w="2551" w:type="dxa"/>
            <w:tcBorders>
              <w:top w:val="nil"/>
              <w:left w:val="nil"/>
              <w:bottom w:val="nil"/>
              <w:right w:val="nil"/>
            </w:tcBorders>
            <w:shd w:val="clear" w:color="auto" w:fill="auto"/>
            <w:hideMark/>
          </w:tcPr>
          <w:p w14:paraId="2D47409D" w14:textId="268220F1"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310,784,826.00 </w:t>
            </w:r>
          </w:p>
        </w:tc>
      </w:tr>
      <w:tr w:rsidR="008A3129" w:rsidRPr="00DF4B57" w14:paraId="6F6B5EE2" w14:textId="77777777" w:rsidTr="001A73D8">
        <w:trPr>
          <w:trHeight w:val="20"/>
        </w:trPr>
        <w:tc>
          <w:tcPr>
            <w:tcW w:w="850" w:type="dxa"/>
            <w:tcBorders>
              <w:top w:val="nil"/>
              <w:left w:val="nil"/>
              <w:bottom w:val="nil"/>
              <w:right w:val="nil"/>
            </w:tcBorders>
            <w:shd w:val="clear" w:color="auto" w:fill="auto"/>
            <w:hideMark/>
          </w:tcPr>
          <w:p w14:paraId="41AEC76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552</w:t>
            </w:r>
          </w:p>
        </w:tc>
        <w:tc>
          <w:tcPr>
            <w:tcW w:w="6096" w:type="dxa"/>
            <w:gridSpan w:val="3"/>
            <w:tcBorders>
              <w:top w:val="nil"/>
              <w:left w:val="nil"/>
              <w:bottom w:val="nil"/>
              <w:right w:val="nil"/>
            </w:tcBorders>
            <w:shd w:val="clear" w:color="auto" w:fill="auto"/>
            <w:hideMark/>
          </w:tcPr>
          <w:p w14:paraId="69240178"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COLEGIO DE EDUCACIÓN PROFESIONAL TÉCNICA DE ZACATECAS</w:t>
            </w:r>
          </w:p>
        </w:tc>
        <w:tc>
          <w:tcPr>
            <w:tcW w:w="2551" w:type="dxa"/>
            <w:tcBorders>
              <w:top w:val="nil"/>
              <w:left w:val="nil"/>
              <w:bottom w:val="nil"/>
              <w:right w:val="nil"/>
            </w:tcBorders>
            <w:shd w:val="clear" w:color="auto" w:fill="auto"/>
            <w:hideMark/>
          </w:tcPr>
          <w:p w14:paraId="25595700" w14:textId="286EDBE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72,244,061.00 </w:t>
            </w:r>
          </w:p>
        </w:tc>
      </w:tr>
      <w:tr w:rsidR="008A3129" w:rsidRPr="00DF4B57" w14:paraId="59A11E00" w14:textId="77777777" w:rsidTr="001A73D8">
        <w:trPr>
          <w:trHeight w:val="20"/>
        </w:trPr>
        <w:tc>
          <w:tcPr>
            <w:tcW w:w="850" w:type="dxa"/>
            <w:tcBorders>
              <w:top w:val="nil"/>
              <w:left w:val="nil"/>
              <w:bottom w:val="nil"/>
              <w:right w:val="nil"/>
            </w:tcBorders>
            <w:shd w:val="clear" w:color="auto" w:fill="auto"/>
            <w:hideMark/>
          </w:tcPr>
          <w:p w14:paraId="0523F3A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553</w:t>
            </w:r>
          </w:p>
        </w:tc>
        <w:tc>
          <w:tcPr>
            <w:tcW w:w="6096" w:type="dxa"/>
            <w:gridSpan w:val="3"/>
            <w:tcBorders>
              <w:top w:val="nil"/>
              <w:left w:val="nil"/>
              <w:bottom w:val="nil"/>
              <w:right w:val="nil"/>
            </w:tcBorders>
            <w:shd w:val="clear" w:color="auto" w:fill="auto"/>
            <w:hideMark/>
          </w:tcPr>
          <w:p w14:paraId="4F47D2C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COLEGIO DE ESTUDIOS CIENTÍFICOS Y TECNOLÓGICOS DEL ESTADO DE ZACATECAS</w:t>
            </w:r>
          </w:p>
        </w:tc>
        <w:tc>
          <w:tcPr>
            <w:tcW w:w="2551" w:type="dxa"/>
            <w:tcBorders>
              <w:top w:val="nil"/>
              <w:left w:val="nil"/>
              <w:bottom w:val="nil"/>
              <w:right w:val="nil"/>
            </w:tcBorders>
            <w:shd w:val="clear" w:color="auto" w:fill="auto"/>
            <w:hideMark/>
          </w:tcPr>
          <w:p w14:paraId="116E9043" w14:textId="0C7602CD"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170,054,751.00 </w:t>
            </w:r>
          </w:p>
        </w:tc>
      </w:tr>
      <w:tr w:rsidR="008A3129" w:rsidRPr="00DF4B57" w14:paraId="6BB56507" w14:textId="77777777" w:rsidTr="001A73D8">
        <w:trPr>
          <w:trHeight w:val="904"/>
        </w:trPr>
        <w:tc>
          <w:tcPr>
            <w:tcW w:w="850" w:type="dxa"/>
            <w:tcBorders>
              <w:top w:val="nil"/>
              <w:left w:val="nil"/>
              <w:bottom w:val="nil"/>
              <w:right w:val="nil"/>
            </w:tcBorders>
            <w:shd w:val="clear" w:color="auto" w:fill="auto"/>
            <w:hideMark/>
          </w:tcPr>
          <w:p w14:paraId="1508C0A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554</w:t>
            </w:r>
          </w:p>
        </w:tc>
        <w:tc>
          <w:tcPr>
            <w:tcW w:w="6096" w:type="dxa"/>
            <w:gridSpan w:val="3"/>
            <w:tcBorders>
              <w:top w:val="nil"/>
              <w:left w:val="nil"/>
              <w:bottom w:val="nil"/>
              <w:right w:val="nil"/>
            </w:tcBorders>
            <w:shd w:val="clear" w:color="auto" w:fill="auto"/>
            <w:hideMark/>
          </w:tcPr>
          <w:p w14:paraId="0BD40B5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UNIVERSIDAD TECNOLÓGICA DEL ESTADO DE ZACATECAS</w:t>
            </w:r>
          </w:p>
        </w:tc>
        <w:tc>
          <w:tcPr>
            <w:tcW w:w="2551" w:type="dxa"/>
            <w:tcBorders>
              <w:top w:val="nil"/>
              <w:left w:val="nil"/>
              <w:bottom w:val="nil"/>
              <w:right w:val="nil"/>
            </w:tcBorders>
            <w:shd w:val="clear" w:color="auto" w:fill="auto"/>
            <w:hideMark/>
          </w:tcPr>
          <w:p w14:paraId="60C4747A" w14:textId="57CEB50D"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39,632,267.00 </w:t>
            </w:r>
          </w:p>
        </w:tc>
      </w:tr>
      <w:tr w:rsidR="008A3129" w:rsidRPr="00DF4B57" w14:paraId="379484FB" w14:textId="77777777" w:rsidTr="001A73D8">
        <w:trPr>
          <w:trHeight w:val="20"/>
        </w:trPr>
        <w:tc>
          <w:tcPr>
            <w:tcW w:w="850" w:type="dxa"/>
            <w:tcBorders>
              <w:top w:val="nil"/>
              <w:left w:val="nil"/>
              <w:bottom w:val="nil"/>
              <w:right w:val="nil"/>
            </w:tcBorders>
            <w:shd w:val="clear" w:color="auto" w:fill="auto"/>
            <w:hideMark/>
          </w:tcPr>
          <w:p w14:paraId="28F1AF49" w14:textId="77777777" w:rsidR="008A3129" w:rsidRPr="00DF4B57" w:rsidRDefault="008A3129" w:rsidP="001A73D8">
            <w:pPr>
              <w:spacing w:line="276" w:lineRule="auto"/>
              <w:ind w:firstLineChars="100" w:firstLine="220"/>
              <w:rPr>
                <w:rFonts w:ascii="Montserrat" w:hAnsi="Montserrat" w:cs="Arial"/>
                <w:color w:val="000000"/>
                <w:sz w:val="22"/>
                <w:szCs w:val="22"/>
              </w:rPr>
            </w:pPr>
          </w:p>
        </w:tc>
        <w:tc>
          <w:tcPr>
            <w:tcW w:w="6096" w:type="dxa"/>
            <w:gridSpan w:val="3"/>
            <w:tcBorders>
              <w:top w:val="nil"/>
              <w:left w:val="nil"/>
              <w:bottom w:val="nil"/>
              <w:right w:val="nil"/>
            </w:tcBorders>
            <w:shd w:val="clear" w:color="auto" w:fill="auto"/>
            <w:hideMark/>
          </w:tcPr>
          <w:p w14:paraId="5ADE532B" w14:textId="77777777" w:rsidR="008A3129" w:rsidRPr="00DF4B57" w:rsidRDefault="008A3129" w:rsidP="001A73D8">
            <w:pPr>
              <w:spacing w:line="276" w:lineRule="auto"/>
              <w:ind w:firstLineChars="100" w:firstLine="221"/>
              <w:rPr>
                <w:rFonts w:ascii="Montserrat" w:hAnsi="Montserrat" w:cs="Arial"/>
                <w:b/>
                <w:bCs/>
                <w:color w:val="000000"/>
                <w:sz w:val="22"/>
                <w:szCs w:val="22"/>
              </w:rPr>
            </w:pPr>
            <w:r w:rsidRPr="00DF4B57">
              <w:rPr>
                <w:rFonts w:ascii="Montserrat" w:hAnsi="Montserrat" w:cs="Arial"/>
                <w:b/>
                <w:bCs/>
                <w:color w:val="000000"/>
                <w:sz w:val="22"/>
                <w:szCs w:val="22"/>
              </w:rPr>
              <w:t>TOTAL</w:t>
            </w:r>
          </w:p>
        </w:tc>
        <w:tc>
          <w:tcPr>
            <w:tcW w:w="2551" w:type="dxa"/>
            <w:tcBorders>
              <w:top w:val="nil"/>
              <w:left w:val="nil"/>
              <w:bottom w:val="nil"/>
              <w:right w:val="nil"/>
            </w:tcBorders>
            <w:shd w:val="clear" w:color="auto" w:fill="auto"/>
            <w:hideMark/>
          </w:tcPr>
          <w:p w14:paraId="1E2975AF" w14:textId="4592C78D" w:rsidR="008A3129" w:rsidRPr="00DF4B57" w:rsidRDefault="008A3129" w:rsidP="001A73D8">
            <w:pPr>
              <w:spacing w:line="276" w:lineRule="auto"/>
              <w:ind w:firstLineChars="100" w:firstLine="221"/>
              <w:jc w:val="right"/>
              <w:rPr>
                <w:rFonts w:ascii="Montserrat" w:hAnsi="Montserrat" w:cs="Arial"/>
                <w:b/>
                <w:bCs/>
                <w:color w:val="000000"/>
                <w:sz w:val="22"/>
                <w:szCs w:val="22"/>
              </w:rPr>
            </w:pPr>
            <w:r w:rsidRPr="00DF4B57">
              <w:rPr>
                <w:rFonts w:ascii="Montserrat" w:hAnsi="Montserrat" w:cs="Arial"/>
                <w:b/>
                <w:bCs/>
                <w:color w:val="000000"/>
                <w:sz w:val="22"/>
                <w:szCs w:val="22"/>
              </w:rPr>
              <w:t xml:space="preserve">   28,361,725,838.00 </w:t>
            </w:r>
          </w:p>
        </w:tc>
      </w:tr>
    </w:tbl>
    <w:p w14:paraId="4590BEE7" w14:textId="77777777" w:rsidR="00AA6751" w:rsidRPr="00DF4B57" w:rsidRDefault="00AA6751"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15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606" w14:textId="3BD97744" w:rsidR="00A96805" w:rsidRPr="00DF4B57" w:rsidRDefault="00342A3F"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Dentro de las asignaciones previstas </w:t>
      </w:r>
      <w:r w:rsidR="00223772" w:rsidRPr="00DF4B57">
        <w:rPr>
          <w:rFonts w:ascii="Montserrat" w:eastAsia="Montserrat" w:hAnsi="Montserrat" w:cs="Montserrat"/>
          <w:color w:val="000000"/>
          <w:sz w:val="22"/>
          <w:szCs w:val="22"/>
        </w:rPr>
        <w:t>para</w:t>
      </w:r>
      <w:r w:rsidRPr="00DF4B57">
        <w:rPr>
          <w:rFonts w:ascii="Montserrat" w:eastAsia="Montserrat" w:hAnsi="Montserrat" w:cs="Montserrat"/>
          <w:color w:val="000000"/>
          <w:sz w:val="22"/>
          <w:szCs w:val="22"/>
        </w:rPr>
        <w:t xml:space="preserve"> la Secretar</w:t>
      </w:r>
      <w:r w:rsidR="00223772" w:rsidRPr="00DF4B57">
        <w:rPr>
          <w:rFonts w:ascii="Montserrat" w:eastAsia="Montserrat" w:hAnsi="Montserrat" w:cs="Montserrat"/>
          <w:color w:val="000000"/>
          <w:sz w:val="22"/>
          <w:szCs w:val="22"/>
        </w:rPr>
        <w:t>í</w:t>
      </w:r>
      <w:r w:rsidRPr="00DF4B57">
        <w:rPr>
          <w:rFonts w:ascii="Montserrat" w:eastAsia="Montserrat" w:hAnsi="Montserrat" w:cs="Montserrat"/>
          <w:color w:val="000000"/>
          <w:sz w:val="22"/>
          <w:szCs w:val="22"/>
        </w:rPr>
        <w:t xml:space="preserve">a de Administración, en su capítulo 5000 se contempla la cantidad de </w:t>
      </w:r>
      <w:r w:rsidRPr="00DF4B57">
        <w:rPr>
          <w:rFonts w:ascii="Montserrat" w:eastAsia="Montserrat" w:hAnsi="Montserrat" w:cs="Montserrat"/>
          <w:b/>
          <w:color w:val="000000"/>
          <w:sz w:val="22"/>
          <w:szCs w:val="22"/>
        </w:rPr>
        <w:t>$50,000,000.00</w:t>
      </w:r>
      <w:r w:rsidRPr="00DF4B57">
        <w:rPr>
          <w:rFonts w:ascii="Montserrat" w:eastAsia="Montserrat" w:hAnsi="Montserrat" w:cs="Montserrat"/>
          <w:color w:val="000000"/>
          <w:sz w:val="22"/>
          <w:szCs w:val="22"/>
        </w:rPr>
        <w:t xml:space="preserve"> (cincuenta millones de pesos 00/100 M.N.) destinados al Fortalecimiento Institucional del Poder Ejecutivo</w:t>
      </w:r>
      <w:r w:rsidR="00223772" w:rsidRPr="00DF4B57">
        <w:rPr>
          <w:rFonts w:ascii="Montserrat" w:eastAsia="Montserrat" w:hAnsi="Montserrat" w:cs="Montserrat"/>
          <w:color w:val="000000"/>
          <w:sz w:val="22"/>
          <w:szCs w:val="22"/>
        </w:rPr>
        <w:t xml:space="preserve"> que estarán sujetos a la autorización de la comisión intersecretarial de Gasto-Financiamiento</w:t>
      </w:r>
      <w:r w:rsidRPr="00DF4B57">
        <w:rPr>
          <w:rFonts w:ascii="Montserrat" w:eastAsia="Montserrat" w:hAnsi="Montserrat" w:cs="Montserrat"/>
          <w:color w:val="000000"/>
          <w:sz w:val="22"/>
          <w:szCs w:val="22"/>
        </w:rPr>
        <w:t>.</w:t>
      </w:r>
    </w:p>
    <w:p w14:paraId="240C961B" w14:textId="77777777" w:rsidR="00342A3F" w:rsidRPr="00DF4B57" w:rsidRDefault="00342A3F"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07"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color w:val="000000"/>
          <w:sz w:val="22"/>
          <w:szCs w:val="22"/>
        </w:rPr>
        <w:t xml:space="preserve">Artículo 14. </w:t>
      </w:r>
      <w:r w:rsidRPr="00DF4B57">
        <w:rPr>
          <w:rFonts w:ascii="Montserrat" w:eastAsia="Montserrat" w:hAnsi="Montserrat" w:cs="Montserrat"/>
          <w:color w:val="000000"/>
          <w:sz w:val="22"/>
          <w:szCs w:val="22"/>
        </w:rPr>
        <w:t>El gasto neto total previsto en el presente Presupuesto de Egresos se distribuye conforme a lo establecido en cada uno de sus anexos. Con la finalidad de presentar la información presupuestal con la mayor transparencia, se desagrega de la siguiente forma:</w:t>
      </w:r>
    </w:p>
    <w:p w14:paraId="0000060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09"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Las erogaciones del Gasto Neto Total por ramos: Autónomos, Administrativos y Generales se distribuyen conforme a lo previsto en el Anexo 1; </w:t>
      </w:r>
    </w:p>
    <w:p w14:paraId="0000060B"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La distribución del presupuesto conforme a la Clasificación por Objeto del Gasto se distribuye conforme a lo previsto en el Anexo 2, Anexo 2-A su distribución de poderes y autónomos; Anexo 2-B de la Administración Pública centralizada y en el Anexo 2-C de la Administración Pública descentralizada;</w:t>
      </w:r>
    </w:p>
    <w:p w14:paraId="0000060D" w14:textId="18F998F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distribución del presupuesto conforme a la Clasificación Funcional del Gasto, por finalidad, función y subfunción, se distribuye conforme a lo previsto en el Anexo 3;</w:t>
      </w:r>
    </w:p>
    <w:p w14:paraId="0000060F" w14:textId="093C51C9"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distribución del presupuesto conforme a la Clasificación </w:t>
      </w:r>
      <w:r w:rsidR="00AA6751" w:rsidRPr="00DF4B57">
        <w:rPr>
          <w:rFonts w:ascii="Montserrat" w:eastAsia="Montserrat" w:hAnsi="Montserrat" w:cs="Montserrat"/>
          <w:color w:val="000000"/>
          <w:sz w:val="22"/>
          <w:szCs w:val="22"/>
        </w:rPr>
        <w:t>por Tipo de Gasto</w:t>
      </w:r>
      <w:r w:rsidRPr="00DF4B57">
        <w:rPr>
          <w:rFonts w:ascii="Montserrat" w:eastAsia="Montserrat" w:hAnsi="Montserrat" w:cs="Montserrat"/>
          <w:color w:val="000000"/>
          <w:sz w:val="22"/>
          <w:szCs w:val="22"/>
        </w:rPr>
        <w:t xml:space="preserve"> se distribuye conforme a lo previsto en el Anexo 4;</w:t>
      </w:r>
    </w:p>
    <w:p w14:paraId="00000611" w14:textId="5A41C009"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distribución del presupuesto conforme a la Clasificación por Fuente de Financiamiento se distribuye conforme a lo previsto en el Anexo 5;</w:t>
      </w:r>
    </w:p>
    <w:p w14:paraId="00000613" w14:textId="6DEB3283"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distribución del presupuesto conforme a la Clasificación Programática del Gasto se distribuye conforme a lo previsto en el Anexo 6;</w:t>
      </w:r>
    </w:p>
    <w:p w14:paraId="00000615"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prioridades del gasto del Poder Ejecutivo acordes a las directrices del Plan Estatal de Desarrollo 2022-2027 se establecen en el Anexo 7;</w:t>
      </w:r>
    </w:p>
    <w:p w14:paraId="00000617"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analíticos de plazas con desglose de tabuladores se señalan en serie de Anexos 8;</w:t>
      </w:r>
    </w:p>
    <w:p w14:paraId="00000619"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de inversión pública previsto en este Presupuesto de Egresos se muestra en el Anexo 9;</w:t>
      </w:r>
    </w:p>
    <w:p w14:paraId="0000061B"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compromisos plurianuales, asociaciones público – privadas y proyectos de prestación de servicios autorizados y su previsión de gasto para el ejercicio fiscal 2025, se muestran en el Anexo 10;</w:t>
      </w:r>
    </w:p>
    <w:p w14:paraId="0000061C" w14:textId="77777777" w:rsidR="00A96805" w:rsidRPr="00DF4B57" w:rsidRDefault="00A96805" w:rsidP="00FB435B">
      <w:p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sz w:val="22"/>
          <w:szCs w:val="22"/>
        </w:rPr>
      </w:pPr>
    </w:p>
    <w:p w14:paraId="0000061D"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ayudas y subsidios que otorga el Poder Ejecutivo y su desglose por entidad ejecutora se señalan en el Anexo 11;</w:t>
      </w:r>
    </w:p>
    <w:p w14:paraId="0000061F"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listado de programas presupuestarios y su asignación económica, se presenta en el Anexo 12;</w:t>
      </w:r>
    </w:p>
    <w:p w14:paraId="00000621"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matrices de indicadores para resultados (MIR’s) que establecen objetivos, estrategias y metas de los programas y proyectos del Poder Ejecutivo, se muestran en el Anexo 13;</w:t>
      </w:r>
    </w:p>
    <w:p w14:paraId="00000623"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neto total en su clasificación programática por principio rector, política pública y estrategia se muestra en el Anexo 14;</w:t>
      </w:r>
    </w:p>
    <w:p w14:paraId="00000625" w14:textId="683E5055"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El gasto neto total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conforme a la Clasificación Administrativa, se muestran en el Anexo 15;</w:t>
      </w:r>
    </w:p>
    <w:p w14:paraId="00000627" w14:textId="49766CEE"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Los recursos destinados al gasto del sector central del Poder Ejecutivo en su Clasificación por Objeto del Gasto a nivel capítulo, concepto y partida genérica, desglosado por dependencia, se presentan en el anexo 16;</w:t>
      </w:r>
    </w:p>
    <w:p w14:paraId="00000629" w14:textId="27710518"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recursos destinados al gasto de los Organismos Públicos Descentralizados y de los Organismos Descentralizados de Educación del Poder Ejecutivo en su Clasi</w:t>
      </w:r>
      <w:r w:rsidRPr="00DF4B57">
        <w:rPr>
          <w:rFonts w:ascii="Montserrat" w:eastAsia="Montserrat" w:hAnsi="Montserrat" w:cs="Montserrat"/>
          <w:sz w:val="22"/>
          <w:szCs w:val="22"/>
        </w:rPr>
        <w:t xml:space="preserve">ficador por </w:t>
      </w:r>
      <w:r w:rsidRPr="00DF4B57">
        <w:rPr>
          <w:rFonts w:ascii="Montserrat" w:eastAsia="Montserrat" w:hAnsi="Montserrat" w:cs="Montserrat"/>
          <w:color w:val="000000"/>
          <w:sz w:val="22"/>
          <w:szCs w:val="22"/>
        </w:rPr>
        <w:t>Objeto del Gasto a nivel capítulo, se presentan en el anexo 17;</w:t>
      </w:r>
    </w:p>
    <w:p w14:paraId="0000062B"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Neto Total del Poder Ejecutivo en su clasificación funcional identificado por finalidad, función y subfunción, desglosado por Dependencias y Entidades, se presenta en el Anexo 18;</w:t>
      </w:r>
    </w:p>
    <w:p w14:paraId="0000062D"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proyección de egresos de las finanzas públicas del Ejercicio Fiscal 2025 y los cinco ejercicios subsecuentes, se presenta en el Anexo 19;</w:t>
      </w:r>
    </w:p>
    <w:p w14:paraId="0000062F"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resultados de los egresos de las finanzas públicas del ejercicio 2024 y los cinco ejercicios anteriores, se presenta en el Anexo 20;</w:t>
      </w:r>
    </w:p>
    <w:p w14:paraId="00000631" w14:textId="4FA54E1A"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Los riesgos relevantes para las finanzas públicas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identificados se describen en el Anexo 21;</w:t>
      </w:r>
    </w:p>
    <w:p w14:paraId="00000633"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estudios actuariales del sistema de pensiones se presentan en el Anexo 22;</w:t>
      </w:r>
    </w:p>
    <w:p w14:paraId="00000635" w14:textId="71327066" w:rsidR="00A96805" w:rsidRPr="00DF4B57" w:rsidRDefault="001A73D8" w:rsidP="00FB435B">
      <w:pPr>
        <w:numPr>
          <w:ilvl w:val="0"/>
          <w:numId w:val="28"/>
        </w:numPr>
        <w:pBdr>
          <w:top w:val="nil"/>
          <w:left w:val="nil"/>
          <w:bottom w:val="nil"/>
          <w:right w:val="nil"/>
          <w:between w:val="nil"/>
        </w:pBdr>
        <w:tabs>
          <w:tab w:val="left" w:pos="709"/>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 xml:space="preserve">El gasto previsto para el financiamiento a los Partidos Políticos de conformidad a lo establecido en el artículo 83 de la Ley Electoral del </w:t>
      </w:r>
      <w:r w:rsidR="00A86EFC" w:rsidRPr="00DF4B57">
        <w:rPr>
          <w:rFonts w:ascii="Montserrat" w:eastAsia="Montserrat" w:hAnsi="Montserrat" w:cs="Montserrat"/>
          <w:color w:val="000000"/>
          <w:sz w:val="22"/>
          <w:szCs w:val="22"/>
        </w:rPr>
        <w:t>Estado</w:t>
      </w:r>
      <w:r w:rsidR="00EC778B" w:rsidRPr="00DF4B57">
        <w:rPr>
          <w:rFonts w:ascii="Montserrat" w:eastAsia="Montserrat" w:hAnsi="Montserrat" w:cs="Montserrat"/>
          <w:color w:val="000000"/>
          <w:sz w:val="22"/>
          <w:szCs w:val="22"/>
        </w:rPr>
        <w:t xml:space="preserve"> de Zacatecas, se establece en el Anexo 23;</w:t>
      </w:r>
    </w:p>
    <w:p w14:paraId="00000637" w14:textId="685FC93C" w:rsidR="00A96805" w:rsidRPr="00DF4B57" w:rsidRDefault="001A73D8" w:rsidP="00FB435B">
      <w:pPr>
        <w:numPr>
          <w:ilvl w:val="0"/>
          <w:numId w:val="28"/>
        </w:numPr>
        <w:pBdr>
          <w:top w:val="nil"/>
          <w:left w:val="nil"/>
          <w:bottom w:val="nil"/>
          <w:right w:val="nil"/>
          <w:between w:val="nil"/>
        </w:pBdr>
        <w:tabs>
          <w:tab w:val="left" w:pos="567"/>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 xml:space="preserve">Los Fideicomisos Públicos del </w:t>
      </w:r>
      <w:r w:rsidR="00A86EFC" w:rsidRPr="00DF4B57">
        <w:rPr>
          <w:rFonts w:ascii="Montserrat" w:eastAsia="Montserrat" w:hAnsi="Montserrat" w:cs="Montserrat"/>
          <w:color w:val="000000"/>
          <w:sz w:val="22"/>
          <w:szCs w:val="22"/>
        </w:rPr>
        <w:t>Estado</w:t>
      </w:r>
      <w:r w:rsidR="00EC778B" w:rsidRPr="00DF4B57">
        <w:rPr>
          <w:rFonts w:ascii="Montserrat" w:eastAsia="Montserrat" w:hAnsi="Montserrat" w:cs="Montserrat"/>
          <w:color w:val="000000"/>
          <w:sz w:val="22"/>
          <w:szCs w:val="22"/>
        </w:rPr>
        <w:t xml:space="preserve"> de Zacatecas, sus saldos a octubre de 2024 y las asignaciones presupuestales previstas para el ejercicio fiscal 2025, se presentan en el Anexo 24;</w:t>
      </w:r>
    </w:p>
    <w:p w14:paraId="00000639"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destinado a inversiones financieras; se desglosa en el Anexo 25;</w:t>
      </w:r>
    </w:p>
    <w:p w14:paraId="0000063B" w14:textId="35890DBD" w:rsidR="00A96805" w:rsidRPr="00DF4B57" w:rsidRDefault="001A73D8" w:rsidP="00FB435B">
      <w:pPr>
        <w:numPr>
          <w:ilvl w:val="0"/>
          <w:numId w:val="28"/>
        </w:numPr>
        <w:pBdr>
          <w:top w:val="nil"/>
          <w:left w:val="nil"/>
          <w:bottom w:val="nil"/>
          <w:right w:val="nil"/>
          <w:between w:val="nil"/>
        </w:pBdr>
        <w:tabs>
          <w:tab w:val="left" w:pos="567"/>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Lo concerniente a los saldos de la deuda pública, los recursos destinados en este presupuesto para cubrir la amortización y costos financieros de la deuda, coberturas y adeudos de ejercicios fiscales anteriores se presentan en los anexos 26, 27 y 28;</w:t>
      </w:r>
    </w:p>
    <w:p w14:paraId="0000063D" w14:textId="3C877D3E" w:rsidR="00A96805" w:rsidRPr="00DF4B57" w:rsidRDefault="001A73D8" w:rsidP="00FB435B">
      <w:pPr>
        <w:numPr>
          <w:ilvl w:val="0"/>
          <w:numId w:val="28"/>
        </w:numPr>
        <w:pBdr>
          <w:top w:val="nil"/>
          <w:left w:val="nil"/>
          <w:bottom w:val="nil"/>
          <w:right w:val="nil"/>
          <w:between w:val="nil"/>
        </w:pBdr>
        <w:tabs>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La proyección de la deuda pública del Ejercicio Fiscal 2025 y los subsecuentes cinco años, se muestra en el Anexo 29;</w:t>
      </w:r>
    </w:p>
    <w:p w14:paraId="0000063F"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identificado con los ejes transversales del Plan Estatal de Desarrollo se presenta en el Anexo 30;</w:t>
      </w:r>
    </w:p>
    <w:p w14:paraId="00000641" w14:textId="5A8E231E" w:rsidR="00A96805" w:rsidRPr="00DF4B57" w:rsidRDefault="001A73D8" w:rsidP="00FB435B">
      <w:pPr>
        <w:numPr>
          <w:ilvl w:val="0"/>
          <w:numId w:val="28"/>
        </w:numPr>
        <w:pBdr>
          <w:top w:val="nil"/>
          <w:left w:val="nil"/>
          <w:bottom w:val="nil"/>
          <w:right w:val="nil"/>
          <w:between w:val="nil"/>
        </w:pBdr>
        <w:tabs>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 xml:space="preserve">La proyección de participaciones del Ramo 28 de la federación y del </w:t>
      </w:r>
      <w:r w:rsidR="00A86EFC" w:rsidRPr="00DF4B57">
        <w:rPr>
          <w:rFonts w:ascii="Montserrat" w:eastAsia="Montserrat" w:hAnsi="Montserrat" w:cs="Montserrat"/>
          <w:color w:val="000000"/>
          <w:sz w:val="22"/>
          <w:szCs w:val="22"/>
        </w:rPr>
        <w:t>Estado</w:t>
      </w:r>
      <w:r w:rsidR="00EC778B" w:rsidRPr="00DF4B57">
        <w:rPr>
          <w:rFonts w:ascii="Montserrat" w:eastAsia="Montserrat" w:hAnsi="Montserrat" w:cs="Montserrat"/>
          <w:color w:val="000000"/>
          <w:sz w:val="22"/>
          <w:szCs w:val="22"/>
        </w:rPr>
        <w:t xml:space="preserve"> a los municipios para el ejercicio fiscal 2025 se presenta en el Anexo 31;</w:t>
      </w:r>
    </w:p>
    <w:p w14:paraId="00000643" w14:textId="4ADF3CA6"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 xml:space="preserve">Los saldos de los Fondos de Estabilización de los Ingresos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de Inversión Pública Productiva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al 14 de noviembre de 2024, se presentan en el Anexo 32; </w:t>
      </w:r>
    </w:p>
    <w:p w14:paraId="00000645" w14:textId="65AC36FC" w:rsidR="00A96805" w:rsidRPr="00DF4B57" w:rsidRDefault="001A73D8" w:rsidP="00FB435B">
      <w:pPr>
        <w:numPr>
          <w:ilvl w:val="0"/>
          <w:numId w:val="28"/>
        </w:numPr>
        <w:pBdr>
          <w:top w:val="nil"/>
          <w:left w:val="nil"/>
          <w:bottom w:val="nil"/>
          <w:right w:val="nil"/>
          <w:between w:val="nil"/>
        </w:pBdr>
        <w:tabs>
          <w:tab w:val="left" w:pos="284"/>
          <w:tab w:val="left" w:pos="426"/>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Los recursos y fondos destinados a municipios se presentan en el Anexo 33; y</w:t>
      </w:r>
    </w:p>
    <w:p w14:paraId="00000647" w14:textId="77777777" w:rsidR="00A96805" w:rsidRPr="00DF4B57" w:rsidRDefault="00EC778B" w:rsidP="00FB435B">
      <w:pPr>
        <w:numPr>
          <w:ilvl w:val="0"/>
          <w:numId w:val="28"/>
        </w:numPr>
        <w:pBdr>
          <w:top w:val="nil"/>
          <w:left w:val="nil"/>
          <w:bottom w:val="nil"/>
          <w:right w:val="nil"/>
          <w:between w:val="nil"/>
        </w:pBdr>
        <w:tabs>
          <w:tab w:val="left" w:pos="284"/>
          <w:tab w:val="left" w:pos="567"/>
          <w:tab w:val="left" w:pos="709"/>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estimación de cierre del ejercicio fiscal 2024 se presenta en el Anexo 34.</w:t>
      </w:r>
    </w:p>
    <w:p w14:paraId="00000648" w14:textId="77777777" w:rsidR="00A96805" w:rsidRPr="00DF4B57" w:rsidRDefault="00A96805" w:rsidP="00FB435B">
      <w:pPr>
        <w:pBdr>
          <w:top w:val="nil"/>
          <w:left w:val="nil"/>
          <w:bottom w:val="nil"/>
          <w:right w:val="nil"/>
          <w:between w:val="nil"/>
        </w:pBdr>
        <w:tabs>
          <w:tab w:val="left" w:pos="284"/>
          <w:tab w:val="left" w:pos="426"/>
        </w:tabs>
        <w:spacing w:line="276" w:lineRule="auto"/>
        <w:ind w:left="142"/>
        <w:jc w:val="both"/>
        <w:rPr>
          <w:rFonts w:ascii="Montserrat" w:eastAsia="Montserrat" w:hAnsi="Montserrat" w:cs="Montserrat"/>
          <w:b/>
          <w:color w:val="000000"/>
          <w:sz w:val="22"/>
          <w:szCs w:val="22"/>
        </w:rPr>
      </w:pPr>
    </w:p>
    <w:p w14:paraId="00000649" w14:textId="6081F08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15.</w:t>
      </w:r>
      <w:r w:rsidRPr="00DF4B57">
        <w:rPr>
          <w:rFonts w:ascii="Montserrat" w:eastAsia="Montserrat" w:hAnsi="Montserrat" w:cs="Montserrat"/>
          <w:color w:val="000000"/>
          <w:sz w:val="22"/>
          <w:szCs w:val="22"/>
        </w:rPr>
        <w:t xml:space="preserve"> Los Entes Públicos </w:t>
      </w:r>
      <w:proofErr w:type="gramStart"/>
      <w:r w:rsidR="00223772" w:rsidRPr="00DF4B57">
        <w:rPr>
          <w:rFonts w:ascii="Montserrat" w:eastAsia="Montserrat" w:hAnsi="Montserrat" w:cs="Montserrat"/>
          <w:color w:val="000000"/>
          <w:sz w:val="22"/>
          <w:szCs w:val="22"/>
        </w:rPr>
        <w:t>de acuerdo a</w:t>
      </w:r>
      <w:proofErr w:type="gramEnd"/>
      <w:r w:rsidR="00223772" w:rsidRPr="00DF4B57">
        <w:rPr>
          <w:rFonts w:ascii="Montserrat" w:eastAsia="Montserrat" w:hAnsi="Montserrat" w:cs="Montserrat"/>
          <w:color w:val="000000"/>
          <w:sz w:val="22"/>
          <w:szCs w:val="22"/>
        </w:rPr>
        <w:t xml:space="preserve"> su</w:t>
      </w:r>
      <w:r w:rsidRPr="00DF4B57">
        <w:rPr>
          <w:rFonts w:ascii="Montserrat" w:eastAsia="Montserrat" w:hAnsi="Montserrat" w:cs="Montserrat"/>
          <w:color w:val="000000"/>
          <w:sz w:val="22"/>
          <w:szCs w:val="22"/>
        </w:rPr>
        <w:t xml:space="preserve"> suficiencia presupuestal p</w:t>
      </w:r>
      <w:r w:rsidR="00223772" w:rsidRPr="00DF4B57">
        <w:rPr>
          <w:rFonts w:ascii="Montserrat" w:eastAsia="Montserrat" w:hAnsi="Montserrat" w:cs="Montserrat"/>
          <w:color w:val="000000"/>
          <w:sz w:val="22"/>
          <w:szCs w:val="22"/>
        </w:rPr>
        <w:t>odrán</w:t>
      </w:r>
      <w:r w:rsidRPr="00DF4B57">
        <w:rPr>
          <w:rFonts w:ascii="Montserrat" w:eastAsia="Montserrat" w:hAnsi="Montserrat" w:cs="Montserrat"/>
          <w:color w:val="000000"/>
          <w:sz w:val="22"/>
          <w:szCs w:val="22"/>
        </w:rPr>
        <w:t xml:space="preserve"> apoyar las actividades sustantivas de las asociaciones civiles sin fines de lucro, instituciones diversas y organismos; la cual estará sujeta a la disponibilidad financiera de la Secretaría y los Lineamientos que al efecto emita la Secretaría.</w:t>
      </w:r>
    </w:p>
    <w:p w14:paraId="0000064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4B" w14:textId="705C2F6F"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Secretaría conforme a la situación financiera que guarde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podrá otorgar recursos públicos extraordinarios a las asociaciones civiles sin fines de lucro, diversas instituciones y organismos, en apoyo a sus actividades sustantivas, que demuestren su valor social e impacto en el Plan Estatal de Desarrollo, bajo los Lineamientos mencionados en el párrafo anterior.</w:t>
      </w:r>
    </w:p>
    <w:p w14:paraId="0000064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4D" w14:textId="536D389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16.</w:t>
      </w:r>
      <w:r w:rsidRPr="00DF4B57">
        <w:rPr>
          <w:rFonts w:ascii="Montserrat" w:eastAsia="Montserrat" w:hAnsi="Montserrat" w:cs="Montserrat"/>
          <w:color w:val="000000"/>
          <w:sz w:val="22"/>
          <w:szCs w:val="22"/>
        </w:rPr>
        <w:t xml:space="preserve"> Dentro de los programas presupuestarios de la Secretaría de Desarrollo Social se contemplan recursos de la aportación estatal al Convenio de Colaboración con la Federación para el programa de Pensión para el Bienestar de las Personas con Discapacidad por la cantidad de </w:t>
      </w:r>
      <w:r w:rsidRPr="00DF4B57">
        <w:rPr>
          <w:rFonts w:ascii="Montserrat" w:eastAsia="Montserrat" w:hAnsi="Montserrat" w:cs="Montserrat"/>
          <w:b/>
          <w:color w:val="000000"/>
          <w:sz w:val="22"/>
          <w:szCs w:val="22"/>
        </w:rPr>
        <w:t>$</w:t>
      </w:r>
      <w:r w:rsidR="007F129A" w:rsidRPr="00DF4B57">
        <w:rPr>
          <w:rFonts w:ascii="Montserrat" w:eastAsia="Montserrat" w:hAnsi="Montserrat" w:cs="Montserrat"/>
          <w:b/>
          <w:color w:val="000000"/>
          <w:sz w:val="22"/>
          <w:szCs w:val="22"/>
        </w:rPr>
        <w:t>240,000,000</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F129A" w:rsidRPr="00DF4B57">
        <w:rPr>
          <w:rFonts w:ascii="Montserrat" w:eastAsia="Montserrat" w:hAnsi="Montserrat" w:cs="Montserrat"/>
          <w:color w:val="000000"/>
          <w:sz w:val="22"/>
          <w:szCs w:val="22"/>
        </w:rPr>
        <w:t>doscientos cuarenta millones de</w:t>
      </w:r>
      <w:r w:rsidRPr="00DF4B57">
        <w:rPr>
          <w:rFonts w:ascii="Montserrat" w:eastAsia="Montserrat" w:hAnsi="Montserrat" w:cs="Montserrat"/>
          <w:color w:val="000000"/>
          <w:sz w:val="22"/>
          <w:szCs w:val="22"/>
        </w:rPr>
        <w:t xml:space="preserve"> pesos 00/100 M.N.)</w:t>
      </w:r>
    </w:p>
    <w:p w14:paraId="0000064E"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4F" w14:textId="4D8D4521"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 xml:space="preserve">Artículo 17. </w:t>
      </w:r>
      <w:r w:rsidRPr="00DF4B57">
        <w:rPr>
          <w:rFonts w:ascii="Montserrat" w:eastAsia="Montserrat" w:hAnsi="Montserrat" w:cs="Montserrat"/>
          <w:color w:val="000000"/>
          <w:sz w:val="22"/>
          <w:szCs w:val="22"/>
        </w:rPr>
        <w:t xml:space="preserve">Atendiendo a lo previsto en el artículo 9 de la Ley de Disciplina y el artículo 23 de la Ley de Austeridad, se prevén recursos por </w:t>
      </w:r>
      <w:r w:rsidRPr="00DF4B57">
        <w:rPr>
          <w:rFonts w:ascii="Montserrat" w:eastAsia="Montserrat" w:hAnsi="Montserrat" w:cs="Montserrat"/>
          <w:b/>
          <w:color w:val="000000"/>
          <w:sz w:val="22"/>
          <w:szCs w:val="22"/>
        </w:rPr>
        <w:t>$</w:t>
      </w:r>
      <w:r w:rsidR="007F129A" w:rsidRPr="00DF4B57">
        <w:rPr>
          <w:rFonts w:ascii="Montserrat" w:eastAsia="Montserrat" w:hAnsi="Montserrat" w:cs="Montserrat"/>
          <w:b/>
          <w:color w:val="000000"/>
          <w:sz w:val="22"/>
          <w:szCs w:val="22"/>
        </w:rPr>
        <w:t>20,000,000</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F129A" w:rsidRPr="00DF4B57">
        <w:rPr>
          <w:rFonts w:ascii="Montserrat" w:eastAsia="Montserrat" w:hAnsi="Montserrat" w:cs="Montserrat"/>
          <w:color w:val="000000"/>
          <w:sz w:val="22"/>
          <w:szCs w:val="22"/>
        </w:rPr>
        <w:t>veinte millones de</w:t>
      </w:r>
      <w:r w:rsidRPr="00DF4B57">
        <w:rPr>
          <w:rFonts w:ascii="Montserrat" w:eastAsia="Montserrat" w:hAnsi="Montserrat" w:cs="Montserrat"/>
          <w:color w:val="000000"/>
          <w:sz w:val="22"/>
          <w:szCs w:val="22"/>
        </w:rPr>
        <w:t xml:space="preserve"> pesos 00/100 M.N.) para atender a la población afectada y los daños causados a la infraestructura pública estatal ocasionados por la ocurrencia de desastres naturales, los cuales, en caso de así requerirse serán ejercidos por la Secretaría General de Gobierno, a través de la Coordinación Estatal de Protección Civil, en coordinación con las Dependencias ejecutoras que corresponda según el tipo de siniestro.</w:t>
      </w:r>
    </w:p>
    <w:p w14:paraId="00000650"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51" w14:textId="544086E3"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 xml:space="preserve">Artículo </w:t>
      </w:r>
      <w:r w:rsidR="00BE5CE4" w:rsidRPr="00DF4B57">
        <w:rPr>
          <w:rFonts w:ascii="Montserrat" w:eastAsia="Montserrat" w:hAnsi="Montserrat" w:cs="Montserrat"/>
          <w:b/>
          <w:color w:val="000000"/>
          <w:sz w:val="22"/>
          <w:szCs w:val="22"/>
        </w:rPr>
        <w:t>18</w:t>
      </w:r>
      <w:r w:rsidRPr="00DF4B57">
        <w:rPr>
          <w:rFonts w:ascii="Montserrat" w:eastAsia="Montserrat" w:hAnsi="Montserrat" w:cs="Montserrat"/>
          <w:b/>
          <w:color w:val="000000"/>
          <w:sz w:val="22"/>
          <w:szCs w:val="22"/>
        </w:rPr>
        <w:t>.</w:t>
      </w:r>
      <w:r w:rsidRPr="00DF4B57">
        <w:rPr>
          <w:rFonts w:ascii="Montserrat" w:eastAsia="Montserrat" w:hAnsi="Montserrat" w:cs="Montserrat"/>
          <w:color w:val="000000"/>
          <w:sz w:val="22"/>
          <w:szCs w:val="22"/>
        </w:rPr>
        <w:t xml:space="preserve"> La Secretaría estará facultada para destinar dentro de las Inversiones Financieras y otras Previsiones, una asignación para el </w:t>
      </w:r>
      <w:sdt>
        <w:sdtPr>
          <w:tag w:val="goog_rdk_24"/>
          <w:id w:val="-39439903"/>
        </w:sdtPr>
        <w:sdtContent/>
      </w:sdt>
      <w:r w:rsidRPr="00DF4B57">
        <w:rPr>
          <w:rFonts w:ascii="Montserrat" w:eastAsia="Montserrat" w:hAnsi="Montserrat" w:cs="Montserrat"/>
          <w:color w:val="000000"/>
          <w:sz w:val="22"/>
          <w:szCs w:val="22"/>
        </w:rPr>
        <w:t>Fondo de Saneamiento Financiero</w:t>
      </w:r>
      <w:r w:rsidR="007F129A" w:rsidRPr="00DF4B57">
        <w:rPr>
          <w:rFonts w:ascii="Montserrat" w:eastAsia="Montserrat" w:hAnsi="Montserrat" w:cs="Montserrat"/>
          <w:color w:val="000000"/>
          <w:sz w:val="22"/>
          <w:szCs w:val="22"/>
        </w:rPr>
        <w:t xml:space="preserve"> y Estabilidad Financiera</w:t>
      </w:r>
      <w:r w:rsidRPr="00DF4B57">
        <w:rPr>
          <w:rFonts w:ascii="Montserrat" w:eastAsia="Montserrat" w:hAnsi="Montserrat" w:cs="Montserrat"/>
          <w:color w:val="000000"/>
          <w:sz w:val="22"/>
          <w:szCs w:val="22"/>
        </w:rPr>
        <w:t xml:space="preserve">, por </w:t>
      </w:r>
      <w:r w:rsidRPr="00DF4B57">
        <w:rPr>
          <w:rFonts w:ascii="Montserrat" w:eastAsia="Montserrat" w:hAnsi="Montserrat" w:cs="Montserrat"/>
          <w:b/>
          <w:color w:val="000000"/>
          <w:sz w:val="22"/>
          <w:szCs w:val="22"/>
        </w:rPr>
        <w:t>$</w:t>
      </w:r>
      <w:r w:rsidR="00FF37AC" w:rsidRPr="00DF4B57">
        <w:rPr>
          <w:rFonts w:ascii="Montserrat" w:eastAsia="Montserrat" w:hAnsi="Montserrat" w:cs="Montserrat"/>
          <w:b/>
          <w:color w:val="000000"/>
          <w:sz w:val="22"/>
          <w:szCs w:val="22"/>
        </w:rPr>
        <w:t>100,000,00</w:t>
      </w:r>
      <w:r w:rsidRPr="00DF4B57">
        <w:rPr>
          <w:rFonts w:ascii="Montserrat" w:eastAsia="Montserrat" w:hAnsi="Montserrat" w:cs="Montserrat"/>
          <w:b/>
          <w:color w:val="000000"/>
          <w:sz w:val="22"/>
          <w:szCs w:val="22"/>
        </w:rPr>
        <w:t>0.00</w:t>
      </w:r>
      <w:r w:rsidRPr="00DF4B57">
        <w:rPr>
          <w:rFonts w:ascii="Montserrat" w:eastAsia="Montserrat" w:hAnsi="Montserrat" w:cs="Montserrat"/>
          <w:color w:val="000000"/>
          <w:sz w:val="22"/>
          <w:szCs w:val="22"/>
        </w:rPr>
        <w:t xml:space="preserve"> (</w:t>
      </w:r>
      <w:r w:rsidR="00FF37AC" w:rsidRPr="00DF4B57">
        <w:rPr>
          <w:rFonts w:ascii="Montserrat" w:eastAsia="Montserrat" w:hAnsi="Montserrat" w:cs="Montserrat"/>
          <w:color w:val="000000"/>
          <w:sz w:val="22"/>
          <w:szCs w:val="22"/>
        </w:rPr>
        <w:t>cien millones de</w:t>
      </w:r>
      <w:r w:rsidRPr="00DF4B57">
        <w:rPr>
          <w:rFonts w:ascii="Montserrat" w:eastAsia="Montserrat" w:hAnsi="Montserrat" w:cs="Montserrat"/>
          <w:color w:val="000000"/>
          <w:sz w:val="22"/>
          <w:szCs w:val="22"/>
        </w:rPr>
        <w:t xml:space="preserve"> pesos 00/100 M.N.), el cual será destinado para cubrir adeudos con el Instituto Mexicano del Seguro Social, Impuesto Sobre la Renta, laudos laborales, Impuesto Sobre Nómina</w:t>
      </w:r>
      <w:r w:rsidR="007D5A76" w:rsidRPr="00DF4B57">
        <w:rPr>
          <w:rFonts w:ascii="Montserrat" w:eastAsia="Montserrat" w:hAnsi="Montserrat" w:cs="Montserrat"/>
          <w:color w:val="000000"/>
          <w:sz w:val="22"/>
          <w:szCs w:val="22"/>
        </w:rPr>
        <w:t>s</w:t>
      </w:r>
      <w:r w:rsidRPr="00DF4B57">
        <w:rPr>
          <w:rFonts w:ascii="Montserrat" w:eastAsia="Montserrat" w:hAnsi="Montserrat" w:cs="Montserrat"/>
          <w:color w:val="000000"/>
          <w:sz w:val="22"/>
          <w:szCs w:val="22"/>
        </w:rPr>
        <w:t xml:space="preserve">, </w:t>
      </w:r>
      <w:r w:rsidR="00110F6B" w:rsidRPr="00DF4B57">
        <w:rPr>
          <w:rFonts w:ascii="Montserrat" w:eastAsia="Montserrat" w:hAnsi="Montserrat" w:cs="Montserrat"/>
          <w:color w:val="000000"/>
          <w:sz w:val="22"/>
          <w:szCs w:val="22"/>
        </w:rPr>
        <w:t>fortalecimiento institucional</w:t>
      </w:r>
      <w:r w:rsidRPr="00DF4B57">
        <w:rPr>
          <w:rFonts w:ascii="Montserrat" w:eastAsia="Montserrat" w:hAnsi="Montserrat" w:cs="Montserrat"/>
          <w:color w:val="000000"/>
          <w:sz w:val="22"/>
          <w:szCs w:val="22"/>
        </w:rPr>
        <w:t>,</w:t>
      </w:r>
      <w:r w:rsidR="00110F6B" w:rsidRPr="00DF4B57">
        <w:rPr>
          <w:rFonts w:ascii="Montserrat" w:eastAsia="Montserrat" w:hAnsi="Montserrat" w:cs="Montserrat"/>
          <w:color w:val="000000"/>
          <w:sz w:val="22"/>
          <w:szCs w:val="22"/>
        </w:rPr>
        <w:t xml:space="preserve"> entre otros, </w:t>
      </w:r>
      <w:r w:rsidRPr="00DF4B57">
        <w:rPr>
          <w:rFonts w:ascii="Montserrat" w:eastAsia="Montserrat" w:hAnsi="Montserrat" w:cs="Montserrat"/>
          <w:color w:val="000000"/>
          <w:sz w:val="22"/>
          <w:szCs w:val="22"/>
        </w:rPr>
        <w:t>que presenten los entes públicos; así como una asignación</w:t>
      </w:r>
      <w:r w:rsidR="00FF37AC" w:rsidRPr="00DF4B57">
        <w:rPr>
          <w:rFonts w:ascii="Montserrat" w:eastAsia="Montserrat" w:hAnsi="Montserrat" w:cs="Montserrat"/>
          <w:color w:val="000000"/>
          <w:sz w:val="22"/>
          <w:szCs w:val="22"/>
        </w:rPr>
        <w:t xml:space="preserve"> por </w:t>
      </w:r>
      <w:r w:rsidR="00FF37AC" w:rsidRPr="00DF4B57">
        <w:rPr>
          <w:rFonts w:ascii="Montserrat" w:eastAsia="Montserrat" w:hAnsi="Montserrat" w:cs="Montserrat"/>
          <w:b/>
          <w:color w:val="000000"/>
          <w:sz w:val="22"/>
          <w:szCs w:val="22"/>
        </w:rPr>
        <w:t>$200,000,000.00</w:t>
      </w:r>
      <w:r w:rsidR="00FF37AC" w:rsidRPr="00DF4B57">
        <w:rPr>
          <w:rFonts w:ascii="Montserrat" w:eastAsia="Montserrat" w:hAnsi="Montserrat" w:cs="Montserrat"/>
          <w:color w:val="000000"/>
          <w:sz w:val="22"/>
          <w:szCs w:val="22"/>
        </w:rPr>
        <w:t xml:space="preserve"> (doscientos millones de pesos 00/100 M.N.) para el saneamiento financiero </w:t>
      </w:r>
      <w:r w:rsidR="00AF3EE9" w:rsidRPr="00DF4B57">
        <w:rPr>
          <w:rFonts w:ascii="Montserrat" w:eastAsia="Montserrat" w:hAnsi="Montserrat" w:cs="Montserrat"/>
          <w:color w:val="000000"/>
          <w:sz w:val="22"/>
          <w:szCs w:val="22"/>
        </w:rPr>
        <w:t xml:space="preserve">por adeudos del Impuesto Sobre la Renta </w:t>
      </w:r>
      <w:r w:rsidR="00FF37AC" w:rsidRPr="00DF4B57">
        <w:rPr>
          <w:rFonts w:ascii="Montserrat" w:eastAsia="Montserrat" w:hAnsi="Montserrat" w:cs="Montserrat"/>
          <w:color w:val="000000"/>
          <w:sz w:val="22"/>
          <w:szCs w:val="22"/>
        </w:rPr>
        <w:t xml:space="preserve">de la Universidad Autónoma del </w:t>
      </w:r>
      <w:r w:rsidR="00A86EFC" w:rsidRPr="00DF4B57">
        <w:rPr>
          <w:rFonts w:ascii="Montserrat" w:eastAsia="Montserrat" w:hAnsi="Montserrat" w:cs="Montserrat"/>
          <w:color w:val="000000"/>
          <w:sz w:val="22"/>
          <w:szCs w:val="22"/>
        </w:rPr>
        <w:t>Estado</w:t>
      </w:r>
      <w:r w:rsidR="00FF37AC" w:rsidRPr="00DF4B57">
        <w:rPr>
          <w:rFonts w:ascii="Montserrat" w:eastAsia="Montserrat" w:hAnsi="Montserrat" w:cs="Montserrat"/>
          <w:color w:val="000000"/>
          <w:sz w:val="22"/>
          <w:szCs w:val="22"/>
        </w:rPr>
        <w:t xml:space="preserve"> de Zacatecas</w:t>
      </w:r>
      <w:r w:rsidR="0021264B" w:rsidRPr="00DF4B57">
        <w:rPr>
          <w:rFonts w:ascii="Montserrat" w:eastAsia="Montserrat" w:hAnsi="Montserrat" w:cs="Montserrat"/>
          <w:color w:val="000000"/>
          <w:sz w:val="22"/>
          <w:szCs w:val="22"/>
        </w:rPr>
        <w:t>.</w:t>
      </w:r>
    </w:p>
    <w:p w14:paraId="0000065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53" w14:textId="2FA981C5"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lastRenderedPageBreak/>
        <w:t xml:space="preserve">Artículo 19. </w:t>
      </w:r>
      <w:r w:rsidRPr="00DF4B57">
        <w:rPr>
          <w:rFonts w:ascii="Montserrat" w:eastAsia="Montserrat" w:hAnsi="Montserrat" w:cs="Montserrat"/>
          <w:color w:val="000000"/>
          <w:sz w:val="22"/>
          <w:szCs w:val="22"/>
        </w:rPr>
        <w:t xml:space="preserve">Las Dependencias y Entidades del Poder Ejecutivo podrán destinar recursos de su presupuesto autorizado en este decreto por </w:t>
      </w:r>
      <w:r w:rsidRPr="00DF4B57">
        <w:rPr>
          <w:rFonts w:ascii="Montserrat" w:eastAsia="Montserrat" w:hAnsi="Montserrat" w:cs="Montserrat"/>
          <w:b/>
          <w:color w:val="000000"/>
          <w:sz w:val="22"/>
          <w:szCs w:val="22"/>
        </w:rPr>
        <w:t>$</w:t>
      </w:r>
      <w:r w:rsidR="00FF37AC" w:rsidRPr="00DF4B57">
        <w:rPr>
          <w:rFonts w:ascii="Montserrat" w:eastAsia="Montserrat" w:hAnsi="Montserrat" w:cs="Montserrat"/>
          <w:b/>
          <w:color w:val="000000"/>
          <w:sz w:val="22"/>
          <w:szCs w:val="22"/>
        </w:rPr>
        <w:t>757,469,112</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FF37AC" w:rsidRPr="00DF4B57">
        <w:rPr>
          <w:rFonts w:ascii="Montserrat" w:eastAsia="Montserrat" w:hAnsi="Montserrat" w:cs="Montserrat"/>
          <w:color w:val="000000"/>
          <w:sz w:val="22"/>
          <w:szCs w:val="22"/>
        </w:rPr>
        <w:t>setecientos cincuenta y siete millones cuatrocientos sesenta y nueve mil ciento doce</w:t>
      </w:r>
      <w:r w:rsidRPr="00DF4B57">
        <w:rPr>
          <w:rFonts w:ascii="Montserrat" w:eastAsia="Montserrat" w:hAnsi="Montserrat" w:cs="Montserrat"/>
          <w:color w:val="000000"/>
          <w:sz w:val="22"/>
          <w:szCs w:val="22"/>
        </w:rPr>
        <w:t xml:space="preserve"> pesos 00/100 M.N.), para realizar convenios con Municipios, los cuales se desglosan en el Anexo 33.</w:t>
      </w:r>
    </w:p>
    <w:p w14:paraId="14E436DD" w14:textId="77777777" w:rsidR="00253519" w:rsidRPr="00DF4B57" w:rsidRDefault="00253519"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654"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convenios y ejecución de los recursos se sujetarán a las leyes, reglas de operación, lineamientos y cualquier normativa que sea aplicable al origen de los recursos convenidos.</w:t>
      </w:r>
    </w:p>
    <w:p w14:paraId="0000065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56" w14:textId="6E71A920"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20.</w:t>
      </w:r>
      <w:r w:rsidRPr="00DF4B57">
        <w:rPr>
          <w:rFonts w:ascii="Montserrat" w:eastAsia="Montserrat" w:hAnsi="Montserrat" w:cs="Montserrat"/>
          <w:color w:val="000000"/>
          <w:sz w:val="22"/>
          <w:szCs w:val="22"/>
        </w:rPr>
        <w:t xml:space="preserve"> Del tope porcentual para la Contratación de Deuda, de acuerdo con la Clasificación del Sistema de Alertas de la Secretaría de Hacienda y Crédito Público,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tendrá los siguientes Techos de Financiamiento Neto:</w:t>
      </w:r>
    </w:p>
    <w:p w14:paraId="0000065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58" w14:textId="7F6A7981" w:rsidR="00A96805" w:rsidRPr="00DF4B57" w:rsidRDefault="001A73D8" w:rsidP="001A73D8">
      <w:pPr>
        <w:numPr>
          <w:ilvl w:val="0"/>
          <w:numId w:val="24"/>
        </w:numPr>
        <w:pBdr>
          <w:top w:val="nil"/>
          <w:left w:val="nil"/>
          <w:bottom w:val="nil"/>
          <w:right w:val="nil"/>
          <w:between w:val="nil"/>
        </w:pBdr>
        <w:tabs>
          <w:tab w:val="left" w:pos="426"/>
        </w:tabs>
        <w:spacing w:line="276" w:lineRule="auto"/>
        <w:ind w:left="709"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Bajo un endeudamiento sostenible, corresponderá un Techo de Financiamiento Neto de hasta el equivalente al 15 % de sus ingresos de libre disposición;</w:t>
      </w:r>
    </w:p>
    <w:p w14:paraId="0000065A" w14:textId="2FBC42DE" w:rsidR="00A96805" w:rsidRPr="00DF4B57" w:rsidRDefault="001A73D8" w:rsidP="001A73D8">
      <w:pPr>
        <w:numPr>
          <w:ilvl w:val="0"/>
          <w:numId w:val="24"/>
        </w:numPr>
        <w:pBdr>
          <w:top w:val="nil"/>
          <w:left w:val="nil"/>
          <w:bottom w:val="nil"/>
          <w:right w:val="nil"/>
          <w:between w:val="nil"/>
        </w:pBdr>
        <w:tabs>
          <w:tab w:val="left" w:pos="284"/>
          <w:tab w:val="left" w:pos="567"/>
          <w:tab w:val="left" w:pos="709"/>
        </w:tabs>
        <w:spacing w:line="276" w:lineRule="auto"/>
        <w:ind w:left="709"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Un endeudamiento en observación tendrá como Techo de Financiamiento Neto el equivalente al 5% de sus ingresos de libre disposición</w:t>
      </w:r>
      <w:r w:rsidR="00EC778B" w:rsidRPr="00DF4B57">
        <w:rPr>
          <w:rFonts w:ascii="Montserrat" w:eastAsia="Montserrat" w:hAnsi="Montserrat" w:cs="Montserrat"/>
          <w:sz w:val="22"/>
          <w:szCs w:val="22"/>
        </w:rPr>
        <w:t>;</w:t>
      </w:r>
      <w:r w:rsidR="00EC778B" w:rsidRPr="00DF4B57">
        <w:rPr>
          <w:rFonts w:ascii="Montserrat" w:eastAsia="Montserrat" w:hAnsi="Montserrat" w:cs="Montserrat"/>
          <w:color w:val="000000"/>
          <w:sz w:val="22"/>
          <w:szCs w:val="22"/>
        </w:rPr>
        <w:t xml:space="preserve"> y</w:t>
      </w:r>
    </w:p>
    <w:p w14:paraId="0000065C" w14:textId="77777777" w:rsidR="00A96805" w:rsidRPr="00DF4B57" w:rsidRDefault="00EC778B" w:rsidP="001A73D8">
      <w:pPr>
        <w:numPr>
          <w:ilvl w:val="0"/>
          <w:numId w:val="24"/>
        </w:numPr>
        <w:pBdr>
          <w:top w:val="nil"/>
          <w:left w:val="nil"/>
          <w:bottom w:val="nil"/>
          <w:right w:val="nil"/>
          <w:between w:val="nil"/>
        </w:pBdr>
        <w:tabs>
          <w:tab w:val="left" w:pos="284"/>
        </w:tabs>
        <w:spacing w:line="276" w:lineRule="auto"/>
        <w:ind w:left="709"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Un nivel de endeudamiento elevado tendrá Techo de Financiamiento Neto igual a cero.</w:t>
      </w:r>
    </w:p>
    <w:p w14:paraId="0000065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5E"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economías que se generen u obtengan en relación con el costo de los intereses de la deuda, derivado de la contratación de mejores condiciones en el mercado a través de un refinanciamiento de la deuda a largo plazo, podrán ser utilizadas para cubrir los gastos que por su contratación se generen.</w:t>
      </w:r>
    </w:p>
    <w:p w14:paraId="0000065F" w14:textId="77777777" w:rsidR="00A96805" w:rsidRPr="00DF4B57" w:rsidRDefault="00A96805" w:rsidP="00FB435B">
      <w:pPr>
        <w:tabs>
          <w:tab w:val="left" w:pos="851"/>
        </w:tabs>
        <w:spacing w:line="276" w:lineRule="auto"/>
        <w:ind w:left="284"/>
        <w:jc w:val="center"/>
        <w:rPr>
          <w:rFonts w:ascii="Montserrat" w:eastAsia="Montserrat" w:hAnsi="Montserrat" w:cs="Montserrat"/>
          <w:b/>
        </w:rPr>
      </w:pPr>
    </w:p>
    <w:p w14:paraId="00000660" w14:textId="77777777" w:rsidR="00A96805" w:rsidRPr="00DF4B57" w:rsidRDefault="00A96805" w:rsidP="00FB435B">
      <w:pPr>
        <w:tabs>
          <w:tab w:val="left" w:pos="851"/>
        </w:tabs>
        <w:spacing w:line="276" w:lineRule="auto"/>
        <w:ind w:left="284"/>
        <w:jc w:val="center"/>
        <w:rPr>
          <w:rFonts w:ascii="Montserrat" w:eastAsia="Montserrat" w:hAnsi="Montserrat" w:cs="Montserrat"/>
          <w:b/>
        </w:rPr>
      </w:pPr>
    </w:p>
    <w:p w14:paraId="00000661"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CAPÍTULO III</w:t>
      </w:r>
    </w:p>
    <w:p w14:paraId="00000662"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Servicios Personales</w:t>
      </w:r>
    </w:p>
    <w:p w14:paraId="0000066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rPr>
      </w:pPr>
    </w:p>
    <w:p w14:paraId="00000664" w14:textId="508646F6"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21.</w:t>
      </w:r>
      <w:r w:rsidRPr="00DF4B57">
        <w:rPr>
          <w:rFonts w:ascii="Montserrat" w:eastAsia="Montserrat" w:hAnsi="Montserrat" w:cs="Montserrat"/>
          <w:color w:val="000000"/>
          <w:sz w:val="22"/>
          <w:szCs w:val="22"/>
        </w:rPr>
        <w:t xml:space="preserve"> En el ejercicio fiscal 2025, la Administración Pública Estatal contará con </w:t>
      </w:r>
      <w:r w:rsidR="00196F07" w:rsidRPr="00DF4B57">
        <w:rPr>
          <w:rFonts w:ascii="Montserrat" w:eastAsia="Montserrat" w:hAnsi="Montserrat" w:cs="Montserrat"/>
          <w:color w:val="000000"/>
          <w:sz w:val="22"/>
          <w:szCs w:val="22"/>
        </w:rPr>
        <w:t xml:space="preserve">7,699 </w:t>
      </w:r>
      <w:r w:rsidRPr="00DF4B57">
        <w:rPr>
          <w:rFonts w:ascii="Montserrat" w:eastAsia="Montserrat" w:hAnsi="Montserrat" w:cs="Montserrat"/>
          <w:color w:val="000000"/>
          <w:sz w:val="22"/>
          <w:szCs w:val="22"/>
        </w:rPr>
        <w:t xml:space="preserve">plazas centralizadas, </w:t>
      </w:r>
      <w:r w:rsidR="00196F07" w:rsidRPr="00DF4B57">
        <w:rPr>
          <w:rFonts w:ascii="Montserrat" w:eastAsia="Montserrat" w:hAnsi="Montserrat" w:cs="Montserrat"/>
          <w:color w:val="000000"/>
          <w:sz w:val="22"/>
          <w:szCs w:val="22"/>
        </w:rPr>
        <w:t>1,805 descentralizadas</w:t>
      </w:r>
      <w:r w:rsidRPr="00DF4B57">
        <w:rPr>
          <w:rFonts w:ascii="Montserrat" w:eastAsia="Montserrat" w:hAnsi="Montserrat" w:cs="Montserrat"/>
          <w:color w:val="000000"/>
          <w:sz w:val="22"/>
          <w:szCs w:val="22"/>
        </w:rPr>
        <w:t xml:space="preserve"> y </w:t>
      </w:r>
      <w:r w:rsidR="00196F07" w:rsidRPr="00DF4B57">
        <w:rPr>
          <w:rFonts w:ascii="Montserrat" w:eastAsia="Montserrat" w:hAnsi="Montserrat" w:cs="Montserrat"/>
          <w:color w:val="000000"/>
          <w:sz w:val="22"/>
          <w:szCs w:val="22"/>
        </w:rPr>
        <w:t xml:space="preserve">126 </w:t>
      </w:r>
      <w:r w:rsidRPr="00DF4B57">
        <w:rPr>
          <w:rFonts w:ascii="Montserrat" w:eastAsia="Montserrat" w:hAnsi="Montserrat" w:cs="Montserrat"/>
          <w:color w:val="000000"/>
          <w:sz w:val="22"/>
          <w:szCs w:val="22"/>
        </w:rPr>
        <w:t xml:space="preserve">eventuales, de conformidad con los </w:t>
      </w:r>
      <w:r w:rsidR="00846AE4" w:rsidRPr="00DF4B57">
        <w:rPr>
          <w:rFonts w:ascii="Montserrat" w:eastAsia="Montserrat" w:hAnsi="Montserrat" w:cs="Montserrat"/>
          <w:color w:val="000000"/>
          <w:sz w:val="22"/>
          <w:szCs w:val="22"/>
        </w:rPr>
        <w:t>anexos</w:t>
      </w:r>
      <w:r w:rsidRPr="00DF4B57">
        <w:rPr>
          <w:rFonts w:ascii="Montserrat" w:eastAsia="Montserrat" w:hAnsi="Montserrat" w:cs="Montserrat"/>
          <w:color w:val="000000"/>
          <w:sz w:val="22"/>
          <w:szCs w:val="22"/>
        </w:rPr>
        <w:t xml:space="preserve"> 8.4.1 y 8.4.2.</w:t>
      </w:r>
    </w:p>
    <w:p w14:paraId="00000665"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color w:val="000000"/>
          <w:sz w:val="22"/>
          <w:szCs w:val="22"/>
        </w:rPr>
      </w:pPr>
    </w:p>
    <w:p w14:paraId="00000667" w14:textId="627EA97D"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22.</w:t>
      </w:r>
      <w:r w:rsidRPr="00DF4B57">
        <w:rPr>
          <w:rFonts w:ascii="Montserrat" w:eastAsia="Montserrat" w:hAnsi="Montserrat" w:cs="Montserrat"/>
          <w:color w:val="000000"/>
          <w:sz w:val="22"/>
          <w:szCs w:val="22"/>
        </w:rPr>
        <w:t xml:space="preserve"> </w:t>
      </w:r>
      <w:r w:rsidR="00110F6B" w:rsidRPr="00DF4B57">
        <w:rPr>
          <w:rFonts w:ascii="Montserrat" w:eastAsia="Montserrat" w:hAnsi="Montserrat" w:cs="Montserrat"/>
          <w:color w:val="000000"/>
          <w:sz w:val="22"/>
          <w:szCs w:val="22"/>
        </w:rPr>
        <w:t xml:space="preserve">Los servidores públicos que ocupen las plazas mencionadas en el artículo anterior recibirán las remuneraciones establecidas en el Tabulador de Sueldos y Salarios, así como las especificadas en el cuadro de plazas, que incluye un desglose entre empleados de </w:t>
      </w:r>
      <w:r w:rsidR="00574269" w:rsidRPr="00DF4B57">
        <w:rPr>
          <w:rFonts w:ascii="Montserrat" w:eastAsia="Montserrat" w:hAnsi="Montserrat" w:cs="Montserrat"/>
          <w:color w:val="000000"/>
          <w:sz w:val="22"/>
          <w:szCs w:val="22"/>
        </w:rPr>
        <w:t>base, mandos medios y superiores,</w:t>
      </w:r>
      <w:r w:rsidR="00110F6B" w:rsidRPr="00DF4B57">
        <w:rPr>
          <w:rFonts w:ascii="Montserrat" w:eastAsia="Montserrat" w:hAnsi="Montserrat" w:cs="Montserrat"/>
          <w:color w:val="000000"/>
          <w:sz w:val="22"/>
          <w:szCs w:val="22"/>
        </w:rPr>
        <w:t xml:space="preserve"> </w:t>
      </w:r>
      <w:r w:rsidR="00574269" w:rsidRPr="00DF4B57">
        <w:rPr>
          <w:rFonts w:ascii="Montserrat" w:eastAsia="Montserrat" w:hAnsi="Montserrat" w:cs="Montserrat"/>
          <w:color w:val="000000"/>
          <w:sz w:val="22"/>
          <w:szCs w:val="22"/>
        </w:rPr>
        <w:t>así como</w:t>
      </w:r>
      <w:r w:rsidR="00110F6B" w:rsidRPr="00DF4B57">
        <w:rPr>
          <w:rFonts w:ascii="Montserrat" w:eastAsia="Montserrat" w:hAnsi="Montserrat" w:cs="Montserrat"/>
          <w:color w:val="000000"/>
          <w:sz w:val="22"/>
          <w:szCs w:val="22"/>
        </w:rPr>
        <w:t xml:space="preserve"> </w:t>
      </w:r>
      <w:r w:rsidR="00574269" w:rsidRPr="00DF4B57">
        <w:rPr>
          <w:rFonts w:ascii="Montserrat" w:eastAsia="Montserrat" w:hAnsi="Montserrat" w:cs="Montserrat"/>
          <w:color w:val="000000"/>
          <w:sz w:val="22"/>
          <w:szCs w:val="22"/>
        </w:rPr>
        <w:t>eventuales</w:t>
      </w:r>
      <w:r w:rsidR="00110F6B" w:rsidRPr="00DF4B57">
        <w:rPr>
          <w:rFonts w:ascii="Montserrat" w:eastAsia="Montserrat" w:hAnsi="Montserrat" w:cs="Montserrat"/>
          <w:color w:val="000000"/>
          <w:sz w:val="22"/>
          <w:szCs w:val="22"/>
        </w:rPr>
        <w:t>, conforme a lo dispuesto en los Anexos 8.4.3 y 8.4.4.</w:t>
      </w:r>
    </w:p>
    <w:p w14:paraId="1C4B0D1E" w14:textId="77777777" w:rsidR="00110F6B" w:rsidRPr="00DF4B57" w:rsidRDefault="00110F6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sz w:val="22"/>
          <w:szCs w:val="22"/>
        </w:rPr>
      </w:pPr>
    </w:p>
    <w:p w14:paraId="00000668" w14:textId="4AB9FE5B"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 xml:space="preserve">Para el establecimiento y determinación de criterios que regulen los incrementos salariales, así como cualquier otra incidencia que modifique la relación jurídica laboral entre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y sus servidores públicos, la Secretaría se sujetará a las condiciones establecidas en la Ley de Austeridad.</w:t>
      </w:r>
    </w:p>
    <w:p w14:paraId="00000669"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sz w:val="22"/>
          <w:szCs w:val="22"/>
        </w:rPr>
      </w:pPr>
    </w:p>
    <w:p w14:paraId="168B49F4" w14:textId="6A8DB984" w:rsidR="00110F6B"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presupuesto de remuneraciones no tendrá características de techo financiero autorizado, ya que estará sujeto en función a la plantilla de personal autorizada y las economías que se generen no estarán sujetas a su aplicación en otros capítulos de gas</w:t>
      </w:r>
      <w:r w:rsidR="00C0546F" w:rsidRPr="00DF4B57">
        <w:rPr>
          <w:rFonts w:ascii="Montserrat" w:eastAsia="Montserrat" w:hAnsi="Montserrat" w:cs="Montserrat"/>
          <w:color w:val="000000"/>
          <w:sz w:val="22"/>
          <w:szCs w:val="22"/>
        </w:rPr>
        <w:t>to.</w:t>
      </w:r>
    </w:p>
    <w:p w14:paraId="0000066B"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66C" w14:textId="1A7D98C8"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23.</w:t>
      </w:r>
      <w:r w:rsidRPr="00DF4B57">
        <w:rPr>
          <w:rFonts w:ascii="Montserrat" w:eastAsia="Montserrat" w:hAnsi="Montserrat" w:cs="Montserrat"/>
          <w:sz w:val="22"/>
          <w:szCs w:val="22"/>
        </w:rPr>
        <w:t xml:space="preserve"> El gasto en servicios personales de educación comprende un total de </w:t>
      </w:r>
      <w:r w:rsidR="00AF6AA9" w:rsidRPr="00DF4B57">
        <w:rPr>
          <w:rFonts w:ascii="Montserrat" w:eastAsia="Montserrat" w:hAnsi="Montserrat" w:cs="Montserrat"/>
          <w:sz w:val="22"/>
          <w:szCs w:val="22"/>
        </w:rPr>
        <w:t>40,</w:t>
      </w:r>
      <w:r w:rsidR="00E260E4" w:rsidRPr="00DF4B57">
        <w:rPr>
          <w:rFonts w:ascii="Montserrat" w:eastAsia="Montserrat" w:hAnsi="Montserrat" w:cs="Montserrat"/>
          <w:sz w:val="22"/>
          <w:szCs w:val="22"/>
        </w:rPr>
        <w:t>0</w:t>
      </w:r>
      <w:r w:rsidR="00AF6AA9" w:rsidRPr="00DF4B57">
        <w:rPr>
          <w:rFonts w:ascii="Montserrat" w:eastAsia="Montserrat" w:hAnsi="Montserrat" w:cs="Montserrat"/>
          <w:sz w:val="22"/>
          <w:szCs w:val="22"/>
        </w:rPr>
        <w:t>06</w:t>
      </w:r>
      <w:r w:rsidRPr="00DF4B57">
        <w:rPr>
          <w:rFonts w:ascii="Montserrat" w:eastAsia="Montserrat" w:hAnsi="Montserrat" w:cs="Montserrat"/>
          <w:sz w:val="22"/>
          <w:szCs w:val="22"/>
        </w:rPr>
        <w:t xml:space="preserve"> plazas del magisterio, de las cuales son: </w:t>
      </w:r>
      <w:r w:rsidR="00253519" w:rsidRPr="00DF4B57">
        <w:rPr>
          <w:rFonts w:ascii="Montserrat" w:eastAsia="Montserrat" w:hAnsi="Montserrat" w:cs="Montserrat"/>
          <w:sz w:val="22"/>
          <w:szCs w:val="22"/>
        </w:rPr>
        <w:t>7,464</w:t>
      </w:r>
      <w:r w:rsidRPr="00DF4B57">
        <w:rPr>
          <w:rFonts w:ascii="Montserrat" w:eastAsia="Montserrat" w:hAnsi="Montserrat" w:cs="Montserrat"/>
          <w:sz w:val="22"/>
          <w:szCs w:val="22"/>
        </w:rPr>
        <w:t xml:space="preserve"> estatales, </w:t>
      </w:r>
      <w:r w:rsidR="00253519" w:rsidRPr="00DF4B57">
        <w:rPr>
          <w:rFonts w:ascii="Montserrat" w:eastAsia="Montserrat" w:hAnsi="Montserrat" w:cs="Montserrat"/>
          <w:sz w:val="22"/>
          <w:szCs w:val="22"/>
        </w:rPr>
        <w:t>32,303</w:t>
      </w:r>
      <w:r w:rsidRPr="00DF4B57">
        <w:rPr>
          <w:rFonts w:ascii="Montserrat" w:eastAsia="Montserrat" w:hAnsi="Montserrat" w:cs="Montserrat"/>
          <w:sz w:val="22"/>
          <w:szCs w:val="22"/>
        </w:rPr>
        <w:t xml:space="preserve"> federales y </w:t>
      </w:r>
      <w:r w:rsidR="00E260E4" w:rsidRPr="00DF4B57">
        <w:rPr>
          <w:rFonts w:ascii="Montserrat" w:eastAsia="Montserrat" w:hAnsi="Montserrat" w:cs="Montserrat"/>
          <w:sz w:val="22"/>
          <w:szCs w:val="22"/>
        </w:rPr>
        <w:t>2</w:t>
      </w:r>
      <w:r w:rsidR="00AF6AA9" w:rsidRPr="00DF4B57">
        <w:rPr>
          <w:rFonts w:ascii="Montserrat" w:eastAsia="Montserrat" w:hAnsi="Montserrat" w:cs="Montserrat"/>
          <w:sz w:val="22"/>
          <w:szCs w:val="22"/>
        </w:rPr>
        <w:t>39 para Telebachillerato</w:t>
      </w:r>
      <w:r w:rsidRPr="00DF4B57">
        <w:rPr>
          <w:rFonts w:ascii="Montserrat" w:eastAsia="Montserrat" w:hAnsi="Montserrat" w:cs="Montserrat"/>
          <w:sz w:val="22"/>
          <w:szCs w:val="22"/>
        </w:rPr>
        <w:t xml:space="preserve">. Se cuenta con </w:t>
      </w:r>
      <w:r w:rsidR="00AF6AA9" w:rsidRPr="00DF4B57">
        <w:rPr>
          <w:rFonts w:ascii="Montserrat" w:eastAsia="Montserrat" w:hAnsi="Montserrat" w:cs="Montserrat"/>
          <w:sz w:val="22"/>
          <w:szCs w:val="22"/>
        </w:rPr>
        <w:t>5,194</w:t>
      </w:r>
      <w:r w:rsidRPr="00DF4B57">
        <w:rPr>
          <w:rFonts w:ascii="Montserrat" w:eastAsia="Montserrat" w:hAnsi="Montserrat" w:cs="Montserrat"/>
          <w:sz w:val="22"/>
          <w:szCs w:val="22"/>
        </w:rPr>
        <w:t xml:space="preserve"> empleados de interinato </w:t>
      </w:r>
      <w:r w:rsidR="00AF6AA9" w:rsidRPr="00DF4B57">
        <w:rPr>
          <w:rFonts w:ascii="Montserrat" w:eastAsia="Montserrat" w:hAnsi="Montserrat" w:cs="Montserrat"/>
          <w:sz w:val="22"/>
          <w:szCs w:val="22"/>
        </w:rPr>
        <w:t>133</w:t>
      </w:r>
      <w:r w:rsidRPr="00DF4B57">
        <w:rPr>
          <w:rFonts w:ascii="Montserrat" w:eastAsia="Montserrat" w:hAnsi="Montserrat" w:cs="Montserrat"/>
          <w:sz w:val="22"/>
          <w:szCs w:val="22"/>
        </w:rPr>
        <w:t xml:space="preserve"> de confianza y </w:t>
      </w:r>
      <w:r w:rsidR="00AF6AA9" w:rsidRPr="00DF4B57">
        <w:rPr>
          <w:rFonts w:ascii="Montserrat" w:eastAsia="Montserrat" w:hAnsi="Montserrat" w:cs="Montserrat"/>
          <w:sz w:val="22"/>
          <w:szCs w:val="22"/>
        </w:rPr>
        <w:t>34,</w:t>
      </w:r>
      <w:r w:rsidR="00E260E4" w:rsidRPr="00DF4B57">
        <w:rPr>
          <w:rFonts w:ascii="Montserrat" w:eastAsia="Montserrat" w:hAnsi="Montserrat" w:cs="Montserrat"/>
          <w:sz w:val="22"/>
          <w:szCs w:val="22"/>
        </w:rPr>
        <w:t>679</w:t>
      </w:r>
      <w:r w:rsidRPr="00DF4B57">
        <w:rPr>
          <w:rFonts w:ascii="Montserrat" w:eastAsia="Montserrat" w:hAnsi="Montserrat" w:cs="Montserrat"/>
          <w:sz w:val="22"/>
          <w:szCs w:val="22"/>
        </w:rPr>
        <w:t xml:space="preserve"> de base.</w:t>
      </w:r>
    </w:p>
    <w:p w14:paraId="0000066D"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66E"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El tabulador del sector educativo se presenta en los Anexos 8.4.5 y 8.4.6.</w:t>
      </w:r>
    </w:p>
    <w:p w14:paraId="0000066F"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color w:val="000000"/>
          <w:sz w:val="22"/>
          <w:szCs w:val="22"/>
        </w:rPr>
      </w:pPr>
    </w:p>
    <w:p w14:paraId="00000670" w14:textId="77777777"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24</w:t>
      </w:r>
      <w:r w:rsidRPr="00DF4B57">
        <w:rPr>
          <w:rFonts w:ascii="Montserrat" w:eastAsia="Montserrat" w:hAnsi="Montserrat" w:cs="Montserrat"/>
          <w:color w:val="000000"/>
          <w:sz w:val="22"/>
          <w:szCs w:val="22"/>
        </w:rPr>
        <w:t>. Las Dependencias y Entidades al realizar los pagos por concepto de remuneraciones, prestaciones laborales y demás erogaciones relacionadas con servicios personales, deberán observar lo establecido en el Manual de Normas y Políticas del Ejercicio del Presupuesto de Egresos vigente.</w:t>
      </w:r>
    </w:p>
    <w:p w14:paraId="00000671"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color w:val="000000"/>
          <w:sz w:val="22"/>
          <w:szCs w:val="22"/>
        </w:rPr>
      </w:pPr>
    </w:p>
    <w:p w14:paraId="00000672" w14:textId="77777777"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25.</w:t>
      </w:r>
      <w:r w:rsidRPr="00DF4B57">
        <w:rPr>
          <w:rFonts w:ascii="Montserrat" w:eastAsia="Montserrat" w:hAnsi="Montserrat" w:cs="Montserrat"/>
          <w:color w:val="000000"/>
          <w:sz w:val="22"/>
          <w:szCs w:val="22"/>
        </w:rPr>
        <w:t xml:space="preserve"> Las Dependencias y Entidades no podrán crear nuevas plazas, nuevas categorías, ni podrán llevar a cabo traspasos de plazas si no es con autorización de la Secretaría y de la Secretaría de Administración, conforme a las atribuciones que corresponden a cada una. </w:t>
      </w:r>
    </w:p>
    <w:p w14:paraId="689F8E0E" w14:textId="77777777" w:rsidR="00284C42" w:rsidRPr="00DF4B57" w:rsidRDefault="00284C42"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p>
    <w:p w14:paraId="00000673"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color w:val="000000"/>
          <w:sz w:val="22"/>
          <w:szCs w:val="22"/>
        </w:rPr>
      </w:pPr>
    </w:p>
    <w:p w14:paraId="00000674" w14:textId="0AED0565"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26.</w:t>
      </w:r>
      <w:r w:rsidRPr="00DF4B57">
        <w:rPr>
          <w:rFonts w:ascii="Montserrat" w:eastAsia="Montserrat" w:hAnsi="Montserrat" w:cs="Montserrat"/>
          <w:color w:val="000000"/>
          <w:sz w:val="22"/>
          <w:szCs w:val="22"/>
        </w:rPr>
        <w:t xml:space="preserve"> El Ejecutivo del </w:t>
      </w:r>
      <w:r w:rsidR="00A86EFC" w:rsidRPr="00DF4B57">
        <w:rPr>
          <w:rFonts w:ascii="Montserrat" w:eastAsia="Montserrat" w:hAnsi="Montserrat" w:cs="Montserrat"/>
          <w:color w:val="000000"/>
          <w:sz w:val="22"/>
          <w:szCs w:val="22"/>
        </w:rPr>
        <w:t>Estado</w:t>
      </w:r>
      <w:r w:rsidR="00BC7744" w:rsidRPr="00DF4B57">
        <w:rPr>
          <w:rFonts w:ascii="Montserrat" w:eastAsia="Montserrat" w:hAnsi="Montserrat" w:cs="Montserrat"/>
          <w:color w:val="000000"/>
          <w:sz w:val="22"/>
          <w:szCs w:val="22"/>
        </w:rPr>
        <w:t xml:space="preserve"> por conducto de la Secretaría</w:t>
      </w:r>
      <w:r w:rsidR="00110F6B" w:rsidRPr="00DF4B57">
        <w:rPr>
          <w:rFonts w:ascii="Montserrat" w:eastAsia="Montserrat" w:hAnsi="Montserrat" w:cs="Montserrat"/>
          <w:color w:val="000000"/>
          <w:sz w:val="22"/>
          <w:szCs w:val="22"/>
        </w:rPr>
        <w:t xml:space="preserve"> </w:t>
      </w:r>
      <w:r w:rsidRPr="00DF4B57">
        <w:rPr>
          <w:rFonts w:ascii="Montserrat" w:eastAsia="Montserrat" w:hAnsi="Montserrat" w:cs="Montserrat"/>
          <w:color w:val="000000"/>
          <w:sz w:val="22"/>
          <w:szCs w:val="22"/>
        </w:rPr>
        <w:t xml:space="preserve">podrá autorizar a las Dependencias y Entidades </w:t>
      </w:r>
      <w:r w:rsidR="00110F6B" w:rsidRPr="00DF4B57">
        <w:rPr>
          <w:rFonts w:ascii="Montserrat" w:eastAsia="Montserrat" w:hAnsi="Montserrat" w:cs="Montserrat"/>
          <w:color w:val="000000"/>
          <w:sz w:val="22"/>
          <w:szCs w:val="22"/>
        </w:rPr>
        <w:t xml:space="preserve">la suficiencia presupuestal para </w:t>
      </w:r>
      <w:r w:rsidRPr="00DF4B57">
        <w:rPr>
          <w:rFonts w:ascii="Montserrat" w:eastAsia="Montserrat" w:hAnsi="Montserrat" w:cs="Montserrat"/>
          <w:color w:val="000000"/>
          <w:sz w:val="22"/>
          <w:szCs w:val="22"/>
        </w:rPr>
        <w:t>el pago de estímulos por productividad, eficiencia y calidad en el desempeño de los servidores públicos, de acuerdo con la</w:t>
      </w:r>
      <w:r w:rsidR="00110F6B" w:rsidRPr="00DF4B57">
        <w:rPr>
          <w:rFonts w:ascii="Montserrat" w:eastAsia="Montserrat" w:hAnsi="Montserrat" w:cs="Montserrat"/>
          <w:color w:val="000000"/>
          <w:sz w:val="22"/>
          <w:szCs w:val="22"/>
        </w:rPr>
        <w:t xml:space="preserve">s condiciones </w:t>
      </w:r>
      <w:r w:rsidRPr="00DF4B57">
        <w:rPr>
          <w:rFonts w:ascii="Montserrat" w:eastAsia="Montserrat" w:hAnsi="Montserrat" w:cs="Montserrat"/>
          <w:color w:val="000000"/>
          <w:sz w:val="22"/>
          <w:szCs w:val="22"/>
        </w:rPr>
        <w:t>financiera</w:t>
      </w:r>
      <w:r w:rsidR="00110F6B" w:rsidRPr="00DF4B57">
        <w:rPr>
          <w:rFonts w:ascii="Montserrat" w:eastAsia="Montserrat" w:hAnsi="Montserrat" w:cs="Montserrat"/>
          <w:color w:val="000000"/>
          <w:sz w:val="22"/>
          <w:szCs w:val="22"/>
        </w:rPr>
        <w:t xml:space="preserve">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w:t>
      </w:r>
    </w:p>
    <w:p w14:paraId="00000675"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color w:val="000000"/>
          <w:sz w:val="22"/>
          <w:szCs w:val="22"/>
        </w:rPr>
      </w:pPr>
    </w:p>
    <w:p w14:paraId="00000676" w14:textId="1C1A8E0F"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27.</w:t>
      </w:r>
      <w:r w:rsidRPr="00DF4B57">
        <w:rPr>
          <w:rFonts w:ascii="Montserrat" w:eastAsia="Montserrat" w:hAnsi="Montserrat" w:cs="Montserrat"/>
          <w:color w:val="000000"/>
          <w:sz w:val="22"/>
          <w:szCs w:val="22"/>
        </w:rPr>
        <w:t xml:space="preserve"> Las disposiciones contenidas en este capítulo se aplicarán en el mismo sentido en los Poderes Legislativo, Judicial y Órganos Autónomos. Las autorizaciones y obligaciones estarán a cargo de sus Órganos de Gobierno, por lo que la aplicación y observancia de este Presupuesto y de las disposiciones serán responsabilidad de l</w:t>
      </w:r>
      <w:r w:rsidR="00284C42" w:rsidRPr="00DF4B57">
        <w:rPr>
          <w:rFonts w:ascii="Montserrat" w:eastAsia="Montserrat" w:hAnsi="Montserrat" w:cs="Montserrat"/>
          <w:color w:val="000000"/>
          <w:sz w:val="22"/>
          <w:szCs w:val="22"/>
        </w:rPr>
        <w:t>o</w:t>
      </w:r>
      <w:r w:rsidRPr="00DF4B57">
        <w:rPr>
          <w:rFonts w:ascii="Montserrat" w:eastAsia="Montserrat" w:hAnsi="Montserrat" w:cs="Montserrat"/>
          <w:color w:val="000000"/>
          <w:sz w:val="22"/>
          <w:szCs w:val="22"/>
        </w:rPr>
        <w:t xml:space="preserve">s </w:t>
      </w:r>
      <w:r w:rsidR="00284C42" w:rsidRPr="00DF4B57">
        <w:rPr>
          <w:rFonts w:ascii="Montserrat" w:eastAsia="Montserrat" w:hAnsi="Montserrat" w:cs="Montserrat"/>
          <w:color w:val="000000"/>
          <w:sz w:val="22"/>
          <w:szCs w:val="22"/>
        </w:rPr>
        <w:t>ejecutores del gasto</w:t>
      </w:r>
      <w:r w:rsidRPr="00DF4B57">
        <w:rPr>
          <w:rFonts w:ascii="Montserrat" w:eastAsia="Montserrat" w:hAnsi="Montserrat" w:cs="Montserrat"/>
          <w:color w:val="000000"/>
          <w:sz w:val="22"/>
          <w:szCs w:val="22"/>
        </w:rPr>
        <w:t xml:space="preserve"> correspondientes y deberá apegarse a la Ley de Austeridad.</w:t>
      </w:r>
    </w:p>
    <w:p w14:paraId="00000677"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p>
    <w:p w14:paraId="00000678" w14:textId="77777777" w:rsidR="00A96805"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p>
    <w:p w14:paraId="4918B8B1" w14:textId="77777777" w:rsidR="00BC3835" w:rsidRDefault="00BC383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p>
    <w:p w14:paraId="3D002D54" w14:textId="77777777" w:rsidR="00BC3835" w:rsidRPr="00DF4B57" w:rsidRDefault="00BC383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p>
    <w:p w14:paraId="00000679"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lastRenderedPageBreak/>
        <w:t>CAPÍTULO IV</w:t>
      </w:r>
    </w:p>
    <w:p w14:paraId="0000067A"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Transversalidades</w:t>
      </w:r>
    </w:p>
    <w:p w14:paraId="0000067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7C" w14:textId="06E63C30"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28.</w:t>
      </w:r>
      <w:r w:rsidRPr="00DF4B57">
        <w:rPr>
          <w:rFonts w:ascii="Montserrat" w:eastAsia="Montserrat" w:hAnsi="Montserrat" w:cs="Montserrat"/>
          <w:color w:val="000000"/>
          <w:sz w:val="22"/>
          <w:szCs w:val="22"/>
        </w:rPr>
        <w:t xml:space="preserve"> Dentro de los</w:t>
      </w:r>
      <w:r w:rsidR="00110F6B" w:rsidRPr="00DF4B57">
        <w:rPr>
          <w:rFonts w:ascii="Montserrat" w:eastAsia="Montserrat" w:hAnsi="Montserrat" w:cs="Montserrat"/>
          <w:color w:val="000000"/>
          <w:sz w:val="22"/>
          <w:szCs w:val="22"/>
        </w:rPr>
        <w:t xml:space="preserve"> </w:t>
      </w:r>
      <w:r w:rsidRPr="00DF4B57">
        <w:rPr>
          <w:rFonts w:ascii="Montserrat" w:eastAsia="Montserrat" w:hAnsi="Montserrat" w:cs="Montserrat"/>
          <w:color w:val="000000"/>
          <w:sz w:val="22"/>
          <w:szCs w:val="22"/>
        </w:rPr>
        <w:t xml:space="preserve">Programas Presupuestarios de cada Dependencia, se contemplan diversas actividades </w:t>
      </w:r>
      <w:r w:rsidR="00BC7744" w:rsidRPr="00DF4B57">
        <w:rPr>
          <w:rFonts w:ascii="Montserrat" w:eastAsia="Montserrat" w:hAnsi="Montserrat" w:cs="Montserrat"/>
          <w:color w:val="000000"/>
          <w:sz w:val="22"/>
          <w:szCs w:val="22"/>
        </w:rPr>
        <w:t>pa</w:t>
      </w:r>
      <w:r w:rsidR="0063500B" w:rsidRPr="00DF4B57">
        <w:rPr>
          <w:rFonts w:ascii="Montserrat" w:eastAsia="Montserrat" w:hAnsi="Montserrat" w:cs="Montserrat"/>
          <w:color w:val="000000"/>
          <w:sz w:val="22"/>
          <w:szCs w:val="22"/>
        </w:rPr>
        <w:t>r</w:t>
      </w:r>
      <w:r w:rsidR="00BC7744" w:rsidRPr="00DF4B57">
        <w:rPr>
          <w:rFonts w:ascii="Montserrat" w:eastAsia="Montserrat" w:hAnsi="Montserrat" w:cs="Montserrat"/>
          <w:color w:val="000000"/>
          <w:sz w:val="22"/>
          <w:szCs w:val="22"/>
        </w:rPr>
        <w:t xml:space="preserve">a atender las diversas </w:t>
      </w:r>
      <w:r w:rsidRPr="00DF4B57">
        <w:rPr>
          <w:rFonts w:ascii="Montserrat" w:eastAsia="Montserrat" w:hAnsi="Montserrat" w:cs="Montserrat"/>
          <w:color w:val="000000"/>
          <w:sz w:val="22"/>
          <w:szCs w:val="22"/>
        </w:rPr>
        <w:t>Transversalidades</w:t>
      </w:r>
      <w:r w:rsidR="00181269" w:rsidRPr="00DF4B57">
        <w:rPr>
          <w:rFonts w:ascii="Montserrat" w:eastAsia="Montserrat" w:hAnsi="Montserrat" w:cs="Montserrat"/>
          <w:color w:val="000000"/>
          <w:sz w:val="22"/>
          <w:szCs w:val="22"/>
        </w:rPr>
        <w:t>,</w:t>
      </w:r>
      <w:r w:rsidRPr="00DF4B57">
        <w:rPr>
          <w:rFonts w:ascii="Montserrat" w:eastAsia="Montserrat" w:hAnsi="Montserrat" w:cs="Montserrat"/>
          <w:color w:val="000000"/>
          <w:sz w:val="22"/>
          <w:szCs w:val="22"/>
        </w:rPr>
        <w:t xml:space="preserve"> como se detalla en</w:t>
      </w:r>
      <w:r w:rsidR="00BC7744" w:rsidRPr="00DF4B57">
        <w:rPr>
          <w:rFonts w:ascii="Montserrat" w:eastAsia="Montserrat" w:hAnsi="Montserrat" w:cs="Montserrat"/>
          <w:color w:val="000000"/>
          <w:sz w:val="22"/>
          <w:szCs w:val="22"/>
        </w:rPr>
        <w:t xml:space="preserve"> los apartados del </w:t>
      </w:r>
      <w:r w:rsidRPr="00DF4B57">
        <w:rPr>
          <w:rFonts w:ascii="Montserrat" w:eastAsia="Montserrat" w:hAnsi="Montserrat" w:cs="Montserrat"/>
          <w:color w:val="000000"/>
          <w:sz w:val="22"/>
          <w:szCs w:val="22"/>
        </w:rPr>
        <w:t>Anexo 30.</w:t>
      </w:r>
    </w:p>
    <w:p w14:paraId="0000067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7E" w14:textId="632DDDBD"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29.</w:t>
      </w:r>
      <w:r w:rsidRPr="00DF4B57">
        <w:rPr>
          <w:rFonts w:ascii="Montserrat" w:eastAsia="Montserrat" w:hAnsi="Montserrat" w:cs="Montserrat"/>
          <w:color w:val="000000"/>
          <w:sz w:val="22"/>
          <w:szCs w:val="22"/>
        </w:rPr>
        <w:t xml:space="preserve"> Se determina un importe de </w:t>
      </w:r>
      <w:r w:rsidRPr="00DF4B57">
        <w:rPr>
          <w:rFonts w:ascii="Montserrat" w:eastAsia="Montserrat" w:hAnsi="Montserrat" w:cs="Montserrat"/>
          <w:b/>
          <w:color w:val="000000"/>
          <w:sz w:val="22"/>
          <w:szCs w:val="22"/>
        </w:rPr>
        <w:t>$</w:t>
      </w:r>
      <w:r w:rsidR="00181269" w:rsidRPr="00DF4B57">
        <w:rPr>
          <w:rFonts w:ascii="Montserrat" w:eastAsia="Montserrat" w:hAnsi="Montserrat" w:cs="Montserrat"/>
          <w:b/>
          <w:color w:val="000000"/>
          <w:sz w:val="22"/>
          <w:szCs w:val="22"/>
        </w:rPr>
        <w:t>206,151,741.00</w:t>
      </w:r>
      <w:r w:rsidRPr="00DF4B57">
        <w:rPr>
          <w:rFonts w:ascii="Montserrat" w:eastAsia="Montserrat" w:hAnsi="Montserrat" w:cs="Montserrat"/>
          <w:color w:val="000000"/>
          <w:sz w:val="22"/>
          <w:szCs w:val="22"/>
        </w:rPr>
        <w:t xml:space="preserve"> (</w:t>
      </w:r>
      <w:r w:rsidR="00181269" w:rsidRPr="00DF4B57">
        <w:rPr>
          <w:rFonts w:ascii="Montserrat" w:eastAsia="Montserrat" w:hAnsi="Montserrat" w:cs="Montserrat"/>
          <w:color w:val="000000"/>
          <w:sz w:val="22"/>
          <w:szCs w:val="22"/>
        </w:rPr>
        <w:t>doscientos seis</w:t>
      </w:r>
      <w:r w:rsidR="00A177F2" w:rsidRPr="00DF4B57">
        <w:rPr>
          <w:rFonts w:ascii="Montserrat" w:eastAsia="Montserrat" w:hAnsi="Montserrat" w:cs="Montserrat"/>
          <w:color w:val="000000"/>
          <w:sz w:val="22"/>
          <w:szCs w:val="22"/>
        </w:rPr>
        <w:t xml:space="preserve"> millones </w:t>
      </w:r>
      <w:r w:rsidR="00181269" w:rsidRPr="00DF4B57">
        <w:rPr>
          <w:rFonts w:ascii="Montserrat" w:eastAsia="Montserrat" w:hAnsi="Montserrat" w:cs="Montserrat"/>
          <w:color w:val="000000"/>
          <w:sz w:val="22"/>
          <w:szCs w:val="22"/>
        </w:rPr>
        <w:t xml:space="preserve">ciento cincuenta y un </w:t>
      </w:r>
      <w:r w:rsidR="00A177F2" w:rsidRPr="00DF4B57">
        <w:rPr>
          <w:rFonts w:ascii="Montserrat" w:eastAsia="Montserrat" w:hAnsi="Montserrat" w:cs="Montserrat"/>
          <w:color w:val="000000"/>
          <w:sz w:val="22"/>
          <w:szCs w:val="22"/>
        </w:rPr>
        <w:t xml:space="preserve">mil </w:t>
      </w:r>
      <w:r w:rsidR="00181269" w:rsidRPr="00DF4B57">
        <w:rPr>
          <w:rFonts w:ascii="Montserrat" w:eastAsia="Montserrat" w:hAnsi="Montserrat" w:cs="Montserrat"/>
          <w:color w:val="000000"/>
          <w:sz w:val="22"/>
          <w:szCs w:val="22"/>
        </w:rPr>
        <w:t>setecientos cuarenta y un</w:t>
      </w:r>
      <w:r w:rsidRPr="00DF4B57">
        <w:rPr>
          <w:rFonts w:ascii="Montserrat" w:eastAsia="Montserrat" w:hAnsi="Montserrat" w:cs="Montserrat"/>
          <w:color w:val="000000"/>
          <w:sz w:val="22"/>
          <w:szCs w:val="22"/>
        </w:rPr>
        <w:t xml:space="preserve"> pesos 00/100 M.N.) que corresponde a inversión en actividades para reducir la vulnerabilidad y mejorar la capacidad de adaptación al cambio climático en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w:t>
      </w:r>
    </w:p>
    <w:p w14:paraId="0000067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680" w14:textId="3CFEFA9C" w:rsidR="00A96805"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5237E688" w14:textId="77777777" w:rsidR="00BC3835" w:rsidRPr="00DF4B57" w:rsidRDefault="00BC383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681"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TÍTULO SEGUNDO</w:t>
      </w:r>
    </w:p>
    <w:p w14:paraId="00000682" w14:textId="77777777" w:rsidR="00A96805" w:rsidRPr="00DF4B57" w:rsidRDefault="00EC778B" w:rsidP="00FB435B">
      <w:pPr>
        <w:pBdr>
          <w:top w:val="nil"/>
          <w:left w:val="nil"/>
          <w:bottom w:val="nil"/>
          <w:right w:val="nil"/>
          <w:between w:val="nil"/>
        </w:pBdr>
        <w:tabs>
          <w:tab w:val="left" w:pos="851"/>
          <w:tab w:val="center" w:pos="4510"/>
          <w:tab w:val="left" w:pos="7425"/>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Recursos Federales</w:t>
      </w:r>
    </w:p>
    <w:p w14:paraId="00000683"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684"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ÚNICO</w:t>
      </w:r>
    </w:p>
    <w:p w14:paraId="00000685" w14:textId="35273165"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 xml:space="preserve">Recursos Federales Transferidos al </w:t>
      </w:r>
      <w:r w:rsidR="00A86EFC" w:rsidRPr="00DF4B57">
        <w:rPr>
          <w:rFonts w:ascii="Montserrat" w:eastAsia="Montserrat Black" w:hAnsi="Montserrat" w:cs="Montserrat Black"/>
          <w:b/>
          <w:color w:val="000000"/>
        </w:rPr>
        <w:t>Estado</w:t>
      </w:r>
      <w:r w:rsidRPr="00DF4B57">
        <w:rPr>
          <w:rFonts w:ascii="Montserrat" w:eastAsia="Montserrat Black" w:hAnsi="Montserrat" w:cs="Montserrat Black"/>
          <w:b/>
          <w:color w:val="000000"/>
        </w:rPr>
        <w:t xml:space="preserve"> y sus Municipios</w:t>
      </w:r>
    </w:p>
    <w:p w14:paraId="00000686"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87" w14:textId="01C77325"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30.</w:t>
      </w:r>
      <w:r w:rsidRPr="00DF4B57">
        <w:rPr>
          <w:rFonts w:ascii="Montserrat" w:eastAsia="Montserrat" w:hAnsi="Montserrat" w:cs="Montserrat"/>
          <w:color w:val="000000"/>
          <w:sz w:val="22"/>
          <w:szCs w:val="22"/>
        </w:rPr>
        <w:t xml:space="preserve"> El Presupuesto de Egresos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se conforma por el Gasto Estatal en cantidad de </w:t>
      </w:r>
      <w:r w:rsidRPr="00DF4B57">
        <w:rPr>
          <w:rFonts w:ascii="Montserrat" w:eastAsia="Montserrat" w:hAnsi="Montserrat" w:cs="Montserrat"/>
          <w:b/>
          <w:color w:val="000000"/>
          <w:sz w:val="22"/>
          <w:szCs w:val="22"/>
        </w:rPr>
        <w:t>$</w:t>
      </w:r>
      <w:r w:rsidR="0074557B" w:rsidRPr="00DF4B57">
        <w:rPr>
          <w:rFonts w:ascii="Montserrat" w:eastAsia="Montserrat" w:hAnsi="Montserrat" w:cs="Montserrat"/>
          <w:b/>
          <w:color w:val="000000"/>
          <w:sz w:val="22"/>
          <w:szCs w:val="22"/>
        </w:rPr>
        <w:t>4,323,946,253</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4557B" w:rsidRPr="00DF4B57">
        <w:rPr>
          <w:rFonts w:ascii="Montserrat" w:eastAsia="Montserrat" w:hAnsi="Montserrat" w:cs="Montserrat"/>
          <w:color w:val="000000"/>
          <w:sz w:val="22"/>
          <w:szCs w:val="22"/>
        </w:rPr>
        <w:t>cuatro mil trescientos veintitrés millones novecientos cuarenta y seis mil doscientos cincuenta y tres</w:t>
      </w:r>
      <w:r w:rsidRPr="00DF4B57">
        <w:rPr>
          <w:rFonts w:ascii="Montserrat" w:eastAsia="Montserrat" w:hAnsi="Montserrat" w:cs="Montserrat"/>
          <w:color w:val="000000"/>
          <w:sz w:val="22"/>
          <w:szCs w:val="22"/>
        </w:rPr>
        <w:t xml:space="preserve"> pesos 00/100 M.N.); y el proveniente de Gasto Federalizado de </w:t>
      </w:r>
      <w:r w:rsidRPr="00DF4B57">
        <w:rPr>
          <w:rFonts w:ascii="Montserrat" w:eastAsia="Montserrat" w:hAnsi="Montserrat" w:cs="Montserrat"/>
          <w:b/>
          <w:color w:val="000000"/>
          <w:sz w:val="22"/>
          <w:szCs w:val="22"/>
        </w:rPr>
        <w:t>$</w:t>
      </w:r>
      <w:r w:rsidR="0074557B" w:rsidRPr="00DF4B57">
        <w:rPr>
          <w:rFonts w:ascii="Montserrat" w:eastAsia="Montserrat" w:hAnsi="Montserrat" w:cs="Montserrat"/>
          <w:b/>
          <w:color w:val="000000"/>
          <w:sz w:val="22"/>
          <w:szCs w:val="22"/>
        </w:rPr>
        <w:t>35,798,522,013</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4557B" w:rsidRPr="00DF4B57">
        <w:rPr>
          <w:rFonts w:ascii="Montserrat" w:eastAsia="Montserrat" w:hAnsi="Montserrat" w:cs="Montserrat"/>
          <w:color w:val="000000"/>
          <w:sz w:val="22"/>
          <w:szCs w:val="22"/>
        </w:rPr>
        <w:t>treinta y cinco mil setecientos noventa y ocho millones quinientos veintidós mil trece</w:t>
      </w:r>
      <w:r w:rsidRPr="00DF4B57">
        <w:rPr>
          <w:rFonts w:ascii="Montserrat" w:eastAsia="Montserrat" w:hAnsi="Montserrat" w:cs="Montserrat"/>
          <w:color w:val="000000"/>
          <w:sz w:val="22"/>
          <w:szCs w:val="22"/>
        </w:rPr>
        <w:t xml:space="preserve"> pesos 00/100 M.N.); de los cuales las Participaciones Federales ascienden a </w:t>
      </w:r>
      <w:r w:rsidRPr="00DF4B57">
        <w:rPr>
          <w:rFonts w:ascii="Montserrat" w:eastAsia="Montserrat" w:hAnsi="Montserrat" w:cs="Montserrat"/>
          <w:b/>
          <w:color w:val="000000"/>
          <w:sz w:val="22"/>
          <w:szCs w:val="22"/>
        </w:rPr>
        <w:t>$</w:t>
      </w:r>
      <w:r w:rsidR="0074557B" w:rsidRPr="00DF4B57">
        <w:rPr>
          <w:rFonts w:ascii="Montserrat" w:eastAsia="Montserrat" w:hAnsi="Montserrat" w:cs="Montserrat"/>
          <w:b/>
          <w:color w:val="000000"/>
          <w:sz w:val="22"/>
          <w:szCs w:val="22"/>
        </w:rPr>
        <w:t>14,459,611,950</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4557B" w:rsidRPr="00DF4B57">
        <w:rPr>
          <w:rFonts w:ascii="Montserrat" w:eastAsia="Montserrat" w:hAnsi="Montserrat" w:cs="Montserrat"/>
          <w:color w:val="000000"/>
          <w:sz w:val="22"/>
          <w:szCs w:val="22"/>
        </w:rPr>
        <w:t>catorce mil cuatrocientos cincuenta y nueve millones seiscientos once mil novecientos cincuenta</w:t>
      </w:r>
      <w:r w:rsidRPr="00DF4B57">
        <w:rPr>
          <w:rFonts w:ascii="Montserrat" w:eastAsia="Montserrat" w:hAnsi="Montserrat" w:cs="Montserrat"/>
          <w:color w:val="000000"/>
          <w:sz w:val="22"/>
          <w:szCs w:val="22"/>
        </w:rPr>
        <w:t xml:space="preserve"> pesos 00/100 M.N.) </w:t>
      </w:r>
      <w:r w:rsidR="00284C42" w:rsidRPr="00DF4B57">
        <w:rPr>
          <w:rFonts w:ascii="Montserrat" w:eastAsia="Montserrat" w:hAnsi="Montserrat" w:cs="Montserrat"/>
          <w:color w:val="000000"/>
          <w:sz w:val="22"/>
          <w:szCs w:val="22"/>
        </w:rPr>
        <w:t xml:space="preserve">y, </w:t>
      </w:r>
      <w:r w:rsidRPr="00DF4B57">
        <w:rPr>
          <w:rFonts w:ascii="Montserrat" w:eastAsia="Montserrat" w:hAnsi="Montserrat" w:cs="Montserrat"/>
          <w:color w:val="000000"/>
          <w:sz w:val="22"/>
          <w:szCs w:val="22"/>
        </w:rPr>
        <w:t xml:space="preserve">Transferencias Federales Etiquetadas por </w:t>
      </w:r>
      <w:r w:rsidRPr="00DF4B57">
        <w:rPr>
          <w:rFonts w:ascii="Montserrat" w:eastAsia="Montserrat" w:hAnsi="Montserrat" w:cs="Montserrat"/>
          <w:b/>
          <w:color w:val="000000"/>
          <w:sz w:val="22"/>
          <w:szCs w:val="22"/>
        </w:rPr>
        <w:t>$</w:t>
      </w:r>
      <w:r w:rsidR="0074557B" w:rsidRPr="00DF4B57">
        <w:rPr>
          <w:rFonts w:ascii="Montserrat" w:eastAsia="Montserrat" w:hAnsi="Montserrat" w:cs="Montserrat"/>
          <w:b/>
          <w:color w:val="000000"/>
          <w:sz w:val="22"/>
          <w:szCs w:val="22"/>
        </w:rPr>
        <w:t>21,338,910,063.</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4557B" w:rsidRPr="00DF4B57">
        <w:rPr>
          <w:rFonts w:ascii="Montserrat" w:eastAsia="Montserrat" w:hAnsi="Montserrat" w:cs="Montserrat"/>
          <w:color w:val="000000"/>
          <w:sz w:val="22"/>
          <w:szCs w:val="22"/>
        </w:rPr>
        <w:t>veintiún mil trescientos treinta y ocho millones novecientos diez mil sesenta y tres</w:t>
      </w:r>
      <w:r w:rsidRPr="00DF4B57">
        <w:rPr>
          <w:rFonts w:ascii="Montserrat" w:eastAsia="Montserrat" w:hAnsi="Montserrat" w:cs="Montserrat"/>
          <w:color w:val="000000"/>
          <w:sz w:val="22"/>
          <w:szCs w:val="22"/>
        </w:rPr>
        <w:t xml:space="preserve"> pesos 00/100 M.N.).</w:t>
      </w:r>
    </w:p>
    <w:p w14:paraId="0000068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89"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Las ministraciones y los reintegros de recursos federales se realizarán de conformidad con las disposiciones aplicables y los calendarios de ejecución correspondientes. </w:t>
      </w:r>
    </w:p>
    <w:p w14:paraId="0000068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8B" w14:textId="42EE9F1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31.</w:t>
      </w:r>
      <w:r w:rsidRPr="00DF4B57">
        <w:rPr>
          <w:rFonts w:ascii="Montserrat" w:eastAsia="Montserrat" w:hAnsi="Montserrat" w:cs="Montserrat"/>
          <w:color w:val="000000"/>
          <w:sz w:val="22"/>
          <w:szCs w:val="22"/>
        </w:rPr>
        <w:t xml:space="preserve"> Los Entes Públicos en el ejercicio de los recursos federales que les sean transferidos, según corresponda, se sujetarán a las disposiciones en materia de información financiera, rendición de cuentas, transparencia y evaluación establecidas en los artículos 134 de la Constitución Política de los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s Unidos Mexicanos, 48 y 49, fracción V y párrafos subsecuentes, de la Ley de Coordinación Fiscal, 85 y 110 de la Ley Federal de Presupuesto y Responsabilidad Hacendaria, 70 de la Ley General de Contabilidad Gubernamental, el Acuerdo Nacional para la Modernización de la </w:t>
      </w:r>
      <w:r w:rsidRPr="00DF4B57">
        <w:rPr>
          <w:rFonts w:ascii="Montserrat" w:eastAsia="Montserrat" w:hAnsi="Montserrat" w:cs="Montserrat"/>
          <w:color w:val="000000"/>
          <w:sz w:val="22"/>
          <w:szCs w:val="22"/>
        </w:rPr>
        <w:lastRenderedPageBreak/>
        <w:t xml:space="preserve">Educación Básica y Normal, </w:t>
      </w:r>
      <w:sdt>
        <w:sdtPr>
          <w:tag w:val="goog_rdk_27"/>
          <w:id w:val="1988826958"/>
          <w:showingPlcHdr/>
        </w:sdtPr>
        <w:sdtContent>
          <w:r w:rsidR="00181269" w:rsidRPr="00DF4B57">
            <w:t xml:space="preserve">     </w:t>
          </w:r>
        </w:sdtContent>
      </w:sdt>
      <w:r w:rsidRPr="00DF4B57">
        <w:rPr>
          <w:rFonts w:ascii="Montserrat" w:eastAsia="Montserrat" w:hAnsi="Montserrat" w:cs="Montserrat"/>
          <w:color w:val="000000"/>
          <w:sz w:val="22"/>
          <w:szCs w:val="22"/>
        </w:rPr>
        <w:t xml:space="preserve">el Acuerdo Nacional para la Descentralización de los Servicios de Salud, Lineamientos para informar sobre los recursos federales transferidos a las Entidades Federativas, Municipios y Demarcaciones Territoriales del Distrito Federal y de operación de los recursos del Ramo General 33, y demás disposiciones jurídicas aplicables. </w:t>
      </w:r>
    </w:p>
    <w:p w14:paraId="0000068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8D"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32.</w:t>
      </w:r>
      <w:r w:rsidRPr="00DF4B57">
        <w:rPr>
          <w:rFonts w:ascii="Montserrat" w:eastAsia="Montserrat" w:hAnsi="Montserrat" w:cs="Montserrat"/>
          <w:color w:val="000000"/>
          <w:sz w:val="22"/>
          <w:szCs w:val="22"/>
        </w:rPr>
        <w:t xml:space="preserve"> La Secretaría de Desarrollo Social, la Secretaría de Desarrollo Urbano, Vivienda y Ordenamiento Territorial y los Municipios en el ejercicio de los recursos federales del Ramo General 33 que les sean transferidos, se sujetarán a las disposiciones en materia de información financiera, rendición de cuentas, transparencia y evaluación establecidas. Deberán cumplir con las obligaciones y/o responsabilidades señaladas en los artículos 25 fracciones III y IV, 33, 35, 36, 37, 38 último párrafo, 48 y 49 de la Ley de Coordinación Fiscal</w:t>
      </w:r>
      <w:r w:rsidRPr="00DF4B57">
        <w:rPr>
          <w:rFonts w:ascii="Montserrat" w:eastAsia="Montserrat" w:hAnsi="Montserrat" w:cs="Montserrat"/>
          <w:sz w:val="22"/>
          <w:szCs w:val="22"/>
        </w:rPr>
        <w:t>;</w:t>
      </w:r>
      <w:r w:rsidRPr="00DF4B57">
        <w:rPr>
          <w:rFonts w:ascii="Montserrat" w:eastAsia="Montserrat" w:hAnsi="Montserrat" w:cs="Montserrat"/>
          <w:color w:val="000000"/>
          <w:sz w:val="22"/>
          <w:szCs w:val="22"/>
        </w:rPr>
        <w:t xml:space="preserve"> 85 de la Ley Federal de Presupuesto y Responsabilidad Hacendaria</w:t>
      </w:r>
      <w:r w:rsidRPr="00DF4B57">
        <w:rPr>
          <w:rFonts w:ascii="Montserrat" w:eastAsia="Montserrat" w:hAnsi="Montserrat" w:cs="Montserrat"/>
          <w:sz w:val="22"/>
          <w:szCs w:val="22"/>
        </w:rPr>
        <w:t>;</w:t>
      </w:r>
      <w:r w:rsidRPr="00DF4B57">
        <w:rPr>
          <w:rFonts w:ascii="Montserrat" w:eastAsia="Montserrat" w:hAnsi="Montserrat" w:cs="Montserrat"/>
          <w:color w:val="000000"/>
          <w:sz w:val="22"/>
          <w:szCs w:val="22"/>
        </w:rPr>
        <w:t xml:space="preserve"> 75, 79 y 80 de la Ley General de Contabilidad Gubernamental</w:t>
      </w:r>
      <w:r w:rsidRPr="00DF4B57">
        <w:rPr>
          <w:rFonts w:ascii="Montserrat" w:eastAsia="Montserrat" w:hAnsi="Montserrat" w:cs="Montserrat"/>
          <w:sz w:val="22"/>
          <w:szCs w:val="22"/>
        </w:rPr>
        <w:t>;</w:t>
      </w:r>
      <w:r w:rsidRPr="00DF4B57">
        <w:rPr>
          <w:rFonts w:ascii="Montserrat" w:eastAsia="Montserrat" w:hAnsi="Montserrat" w:cs="Montserrat"/>
          <w:color w:val="000000"/>
          <w:sz w:val="22"/>
          <w:szCs w:val="22"/>
        </w:rPr>
        <w:t xml:space="preserve"> 17 de la Ley de Disciplina</w:t>
      </w:r>
      <w:r w:rsidRPr="00DF4B57">
        <w:rPr>
          <w:rFonts w:ascii="Montserrat" w:eastAsia="Montserrat" w:hAnsi="Montserrat" w:cs="Montserrat"/>
          <w:sz w:val="22"/>
          <w:szCs w:val="22"/>
        </w:rPr>
        <w:t>;</w:t>
      </w:r>
      <w:r w:rsidRPr="00DF4B57">
        <w:rPr>
          <w:rFonts w:ascii="Montserrat" w:eastAsia="Montserrat" w:hAnsi="Montserrat" w:cs="Montserrat"/>
          <w:color w:val="000000"/>
          <w:sz w:val="22"/>
          <w:szCs w:val="22"/>
        </w:rPr>
        <w:t xml:space="preserve"> Lineamientos del Fondo de Aportaciones para la Infraestructura Social, Lineamientos para informar sobre los recursos federales transferidos a las Entidades Federativas, Municipios y Demarcaciones Territoriales del Distrito Federal y de operación de los recursos del Ramo General 33, y demás disposiciones jurídicas aplicables en materia de responsabilidad hacendaria y financiera, de contabilidad gubernamental, de transparencia, de fiscalización y rendición de cuentas; siendo responsables directos del ejercicio y operación de los recursos transferidos. </w:t>
      </w:r>
    </w:p>
    <w:p w14:paraId="0000068E"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92" w14:textId="35D4B986" w:rsidR="00A96805" w:rsidRPr="00DF4B57" w:rsidRDefault="0074557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Secretaría de Desarrollo Social será responsable de distribuir los recursos transferidos al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provenientes del Fondo de Aportaciones para la Infraestructura Social (FAIS), en su componente de Infraestructura Social Municipal, así como el Fondo de Aportaciones para el Fortalecimiento de los Municipios y de las Demarcaciones Territoriales del Distrito Federal (FORTAMUNDF). Esta distribución deberá realizarse por municipio conforme a lo establecido en la Ley de Coordinación Fiscal, asegurando la publicación de dicha distribución y la metodología utilizada en los medios locales de difusión.</w:t>
      </w:r>
    </w:p>
    <w:p w14:paraId="7A927BA9" w14:textId="77777777" w:rsidR="0074557B" w:rsidRPr="00DF4B57" w:rsidRDefault="0074557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93" w14:textId="327B262D"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33.</w:t>
      </w:r>
      <w:r w:rsidRPr="00DF4B57">
        <w:rPr>
          <w:rFonts w:ascii="Montserrat" w:eastAsia="Montserrat" w:hAnsi="Montserrat" w:cs="Montserrat"/>
          <w:color w:val="000000"/>
          <w:sz w:val="22"/>
          <w:szCs w:val="22"/>
        </w:rPr>
        <w:t xml:space="preserve"> Las asignaciones previstas para los municipios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por Participaciones Federales ascienden a la cantidad de </w:t>
      </w:r>
      <w:r w:rsidRPr="00DF4B57">
        <w:rPr>
          <w:rFonts w:ascii="Montserrat" w:eastAsia="Montserrat" w:hAnsi="Montserrat" w:cs="Montserrat"/>
          <w:b/>
          <w:color w:val="000000"/>
          <w:sz w:val="22"/>
          <w:szCs w:val="22"/>
        </w:rPr>
        <w:t>$</w:t>
      </w:r>
      <w:r w:rsidR="0074557B" w:rsidRPr="00DF4B57">
        <w:rPr>
          <w:rFonts w:ascii="Montserrat" w:eastAsia="Montserrat" w:hAnsi="Montserrat" w:cs="Montserrat"/>
          <w:b/>
          <w:color w:val="000000"/>
          <w:sz w:val="22"/>
          <w:szCs w:val="22"/>
        </w:rPr>
        <w:t>3,827,762,731</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4557B" w:rsidRPr="00DF4B57">
        <w:rPr>
          <w:rFonts w:ascii="Montserrat" w:eastAsia="Montserrat" w:hAnsi="Montserrat" w:cs="Montserrat"/>
          <w:color w:val="000000"/>
          <w:sz w:val="22"/>
          <w:szCs w:val="22"/>
        </w:rPr>
        <w:t>tres mil ochocientos veintisiete millones setecientos sesenta y dos mil setecientos treinta y un</w:t>
      </w:r>
      <w:r w:rsidRPr="00DF4B57">
        <w:rPr>
          <w:rFonts w:ascii="Montserrat" w:eastAsia="Montserrat" w:hAnsi="Montserrat" w:cs="Montserrat"/>
          <w:color w:val="000000"/>
          <w:sz w:val="22"/>
          <w:szCs w:val="22"/>
        </w:rPr>
        <w:t xml:space="preserve"> pesos 00/100 M.N.), desglosadas de la siguiente forma:</w:t>
      </w:r>
    </w:p>
    <w:p w14:paraId="00000694"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498" w:type="dxa"/>
        <w:tblCellMar>
          <w:left w:w="70" w:type="dxa"/>
          <w:right w:w="70" w:type="dxa"/>
        </w:tblCellMar>
        <w:tblLook w:val="04A0" w:firstRow="1" w:lastRow="0" w:firstColumn="1" w:lastColumn="0" w:noHBand="0" w:noVBand="1"/>
      </w:tblPr>
      <w:tblGrid>
        <w:gridCol w:w="5387"/>
        <w:gridCol w:w="4111"/>
      </w:tblGrid>
      <w:tr w:rsidR="003B74F2" w:rsidRPr="00DF4B57" w14:paraId="79C22020" w14:textId="77777777" w:rsidTr="003B74F2">
        <w:trPr>
          <w:trHeight w:val="345"/>
        </w:trPr>
        <w:tc>
          <w:tcPr>
            <w:tcW w:w="5387" w:type="dxa"/>
            <w:tcBorders>
              <w:top w:val="single" w:sz="12" w:space="0" w:color="800000"/>
              <w:left w:val="nil"/>
              <w:bottom w:val="double" w:sz="6" w:space="0" w:color="800000"/>
              <w:right w:val="nil"/>
            </w:tcBorders>
            <w:shd w:val="clear" w:color="auto" w:fill="auto"/>
            <w:vAlign w:val="center"/>
            <w:hideMark/>
          </w:tcPr>
          <w:p w14:paraId="12330DB1" w14:textId="77777777" w:rsidR="003B74F2" w:rsidRPr="00DF4B57" w:rsidRDefault="003B74F2" w:rsidP="00FB435B">
            <w:pPr>
              <w:tabs>
                <w:tab w:val="left" w:pos="851"/>
              </w:tabs>
              <w:spacing w:line="276" w:lineRule="auto"/>
              <w:ind w:left="284"/>
              <w:jc w:val="center"/>
              <w:rPr>
                <w:rFonts w:ascii="Montserrat" w:hAnsi="Montserrat"/>
                <w:b/>
                <w:bCs/>
                <w:sz w:val="22"/>
                <w:szCs w:val="22"/>
                <w:lang w:eastAsia="es-MX"/>
              </w:rPr>
            </w:pPr>
            <w:r w:rsidRPr="00DF4B57">
              <w:rPr>
                <w:rFonts w:ascii="Montserrat" w:hAnsi="Montserrat"/>
                <w:b/>
                <w:bCs/>
                <w:sz w:val="22"/>
                <w:szCs w:val="22"/>
              </w:rPr>
              <w:t xml:space="preserve">Municipio </w:t>
            </w:r>
          </w:p>
        </w:tc>
        <w:tc>
          <w:tcPr>
            <w:tcW w:w="4111" w:type="dxa"/>
            <w:tcBorders>
              <w:top w:val="single" w:sz="12" w:space="0" w:color="800000"/>
              <w:left w:val="nil"/>
              <w:bottom w:val="double" w:sz="6" w:space="0" w:color="800000"/>
              <w:right w:val="nil"/>
            </w:tcBorders>
            <w:shd w:val="clear" w:color="auto" w:fill="auto"/>
            <w:vAlign w:val="center"/>
            <w:hideMark/>
          </w:tcPr>
          <w:p w14:paraId="4BA0FACB" w14:textId="77777777" w:rsidR="003B74F2" w:rsidRPr="00DF4B57" w:rsidRDefault="003B74F2" w:rsidP="00FB435B">
            <w:pPr>
              <w:tabs>
                <w:tab w:val="left" w:pos="851"/>
              </w:tabs>
              <w:spacing w:line="276" w:lineRule="auto"/>
              <w:ind w:left="284"/>
              <w:jc w:val="center"/>
              <w:rPr>
                <w:rFonts w:ascii="Montserrat" w:hAnsi="Montserrat"/>
                <w:b/>
                <w:bCs/>
                <w:sz w:val="22"/>
                <w:szCs w:val="22"/>
              </w:rPr>
            </w:pPr>
            <w:r w:rsidRPr="00DF4B57">
              <w:rPr>
                <w:rFonts w:ascii="Montserrat" w:hAnsi="Montserrat"/>
                <w:b/>
                <w:bCs/>
                <w:sz w:val="22"/>
                <w:szCs w:val="22"/>
              </w:rPr>
              <w:t xml:space="preserve">Asignación Presupuestal </w:t>
            </w:r>
          </w:p>
        </w:tc>
      </w:tr>
      <w:tr w:rsidR="003B74F2" w:rsidRPr="00DF4B57" w14:paraId="5B1CC780" w14:textId="77777777" w:rsidTr="00181269">
        <w:trPr>
          <w:trHeight w:val="300"/>
        </w:trPr>
        <w:tc>
          <w:tcPr>
            <w:tcW w:w="5387" w:type="dxa"/>
            <w:tcBorders>
              <w:top w:val="nil"/>
              <w:left w:val="nil"/>
              <w:bottom w:val="nil"/>
              <w:right w:val="nil"/>
            </w:tcBorders>
            <w:shd w:val="clear" w:color="auto" w:fill="auto"/>
            <w:noWrap/>
            <w:vAlign w:val="center"/>
            <w:hideMark/>
          </w:tcPr>
          <w:p w14:paraId="60A6D239" w14:textId="5276073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Apozol</w:t>
            </w:r>
          </w:p>
        </w:tc>
        <w:tc>
          <w:tcPr>
            <w:tcW w:w="4111" w:type="dxa"/>
            <w:tcBorders>
              <w:top w:val="nil"/>
              <w:left w:val="nil"/>
              <w:bottom w:val="nil"/>
              <w:right w:val="nil"/>
            </w:tcBorders>
            <w:shd w:val="clear" w:color="auto" w:fill="auto"/>
            <w:noWrap/>
            <w:vAlign w:val="center"/>
            <w:hideMark/>
          </w:tcPr>
          <w:p w14:paraId="7ADBBE34" w14:textId="10EA9C23"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17,540,669.00</w:t>
            </w:r>
          </w:p>
        </w:tc>
      </w:tr>
      <w:tr w:rsidR="003B74F2" w:rsidRPr="00DF4B57" w14:paraId="5FFE6127" w14:textId="77777777" w:rsidTr="00181269">
        <w:trPr>
          <w:trHeight w:val="300"/>
        </w:trPr>
        <w:tc>
          <w:tcPr>
            <w:tcW w:w="5387" w:type="dxa"/>
            <w:tcBorders>
              <w:top w:val="nil"/>
              <w:left w:val="nil"/>
              <w:bottom w:val="nil"/>
              <w:right w:val="nil"/>
            </w:tcBorders>
            <w:shd w:val="clear" w:color="auto" w:fill="auto"/>
            <w:noWrap/>
            <w:vAlign w:val="center"/>
            <w:hideMark/>
          </w:tcPr>
          <w:p w14:paraId="7A1E6804" w14:textId="15007406"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Apulco</w:t>
            </w:r>
          </w:p>
        </w:tc>
        <w:tc>
          <w:tcPr>
            <w:tcW w:w="4111" w:type="dxa"/>
            <w:tcBorders>
              <w:top w:val="nil"/>
              <w:left w:val="nil"/>
              <w:bottom w:val="nil"/>
              <w:right w:val="nil"/>
            </w:tcBorders>
            <w:shd w:val="clear" w:color="auto" w:fill="auto"/>
            <w:noWrap/>
            <w:vAlign w:val="center"/>
            <w:hideMark/>
          </w:tcPr>
          <w:p w14:paraId="7B895E94" w14:textId="7D9A7BD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14,164,820.00</w:t>
            </w:r>
          </w:p>
        </w:tc>
      </w:tr>
      <w:tr w:rsidR="003B74F2" w:rsidRPr="00DF4B57" w14:paraId="6FE42D05" w14:textId="77777777" w:rsidTr="00181269">
        <w:trPr>
          <w:trHeight w:val="300"/>
        </w:trPr>
        <w:tc>
          <w:tcPr>
            <w:tcW w:w="5387" w:type="dxa"/>
            <w:tcBorders>
              <w:top w:val="nil"/>
              <w:left w:val="nil"/>
              <w:bottom w:val="nil"/>
              <w:right w:val="nil"/>
            </w:tcBorders>
            <w:shd w:val="clear" w:color="auto" w:fill="auto"/>
            <w:noWrap/>
            <w:vAlign w:val="center"/>
            <w:hideMark/>
          </w:tcPr>
          <w:p w14:paraId="3CE20C14" w14:textId="4D6FBAE2"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Atolinga</w:t>
            </w:r>
          </w:p>
        </w:tc>
        <w:tc>
          <w:tcPr>
            <w:tcW w:w="4111" w:type="dxa"/>
            <w:tcBorders>
              <w:top w:val="nil"/>
              <w:left w:val="nil"/>
              <w:bottom w:val="nil"/>
              <w:right w:val="nil"/>
            </w:tcBorders>
            <w:shd w:val="clear" w:color="auto" w:fill="auto"/>
            <w:noWrap/>
            <w:vAlign w:val="center"/>
            <w:hideMark/>
          </w:tcPr>
          <w:p w14:paraId="46F63F38" w14:textId="76BD3973"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11,561,613.00</w:t>
            </w:r>
          </w:p>
        </w:tc>
      </w:tr>
      <w:tr w:rsidR="003B74F2" w:rsidRPr="00DF4B57" w14:paraId="5665198E" w14:textId="77777777" w:rsidTr="00181269">
        <w:trPr>
          <w:trHeight w:val="300"/>
        </w:trPr>
        <w:tc>
          <w:tcPr>
            <w:tcW w:w="5387" w:type="dxa"/>
            <w:tcBorders>
              <w:top w:val="nil"/>
              <w:left w:val="nil"/>
              <w:bottom w:val="nil"/>
              <w:right w:val="nil"/>
            </w:tcBorders>
            <w:shd w:val="clear" w:color="auto" w:fill="auto"/>
            <w:noWrap/>
            <w:vAlign w:val="center"/>
            <w:hideMark/>
          </w:tcPr>
          <w:p w14:paraId="1FA00551" w14:textId="52614C7D"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lastRenderedPageBreak/>
              <w:t>Benito Juárez</w:t>
            </w:r>
          </w:p>
        </w:tc>
        <w:tc>
          <w:tcPr>
            <w:tcW w:w="4111" w:type="dxa"/>
            <w:tcBorders>
              <w:top w:val="nil"/>
              <w:left w:val="nil"/>
              <w:bottom w:val="nil"/>
              <w:right w:val="nil"/>
            </w:tcBorders>
            <w:shd w:val="clear" w:color="auto" w:fill="auto"/>
            <w:noWrap/>
            <w:vAlign w:val="center"/>
            <w:hideMark/>
          </w:tcPr>
          <w:p w14:paraId="58F8A880" w14:textId="65CA8809"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13,308,255.00</w:t>
            </w:r>
          </w:p>
        </w:tc>
      </w:tr>
      <w:tr w:rsidR="003B74F2" w:rsidRPr="00DF4B57" w14:paraId="1C4A0E3E" w14:textId="77777777" w:rsidTr="00181269">
        <w:trPr>
          <w:trHeight w:val="300"/>
        </w:trPr>
        <w:tc>
          <w:tcPr>
            <w:tcW w:w="5387" w:type="dxa"/>
            <w:tcBorders>
              <w:top w:val="nil"/>
              <w:left w:val="nil"/>
              <w:bottom w:val="nil"/>
              <w:right w:val="nil"/>
            </w:tcBorders>
            <w:shd w:val="clear" w:color="auto" w:fill="auto"/>
            <w:noWrap/>
            <w:vAlign w:val="center"/>
            <w:hideMark/>
          </w:tcPr>
          <w:p w14:paraId="7F923B5E" w14:textId="79C02FD3"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Calera</w:t>
            </w:r>
          </w:p>
        </w:tc>
        <w:tc>
          <w:tcPr>
            <w:tcW w:w="4111" w:type="dxa"/>
            <w:tcBorders>
              <w:top w:val="nil"/>
              <w:left w:val="nil"/>
              <w:bottom w:val="nil"/>
              <w:right w:val="nil"/>
            </w:tcBorders>
            <w:shd w:val="clear" w:color="auto" w:fill="auto"/>
            <w:noWrap/>
            <w:vAlign w:val="center"/>
            <w:hideMark/>
          </w:tcPr>
          <w:p w14:paraId="27FC7CBC" w14:textId="78C1CA1A"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101,350,313.00</w:t>
            </w:r>
          </w:p>
        </w:tc>
      </w:tr>
      <w:tr w:rsidR="003B74F2" w:rsidRPr="00DF4B57" w14:paraId="2D23A3BE" w14:textId="77777777" w:rsidTr="00181269">
        <w:trPr>
          <w:trHeight w:val="300"/>
        </w:trPr>
        <w:tc>
          <w:tcPr>
            <w:tcW w:w="5387" w:type="dxa"/>
            <w:tcBorders>
              <w:top w:val="nil"/>
              <w:left w:val="nil"/>
              <w:bottom w:val="nil"/>
              <w:right w:val="nil"/>
            </w:tcBorders>
            <w:shd w:val="clear" w:color="auto" w:fill="auto"/>
            <w:noWrap/>
            <w:vAlign w:val="center"/>
            <w:hideMark/>
          </w:tcPr>
          <w:p w14:paraId="6011211C" w14:textId="5CF79861"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Cañitas De Felipe Pescador</w:t>
            </w:r>
          </w:p>
        </w:tc>
        <w:tc>
          <w:tcPr>
            <w:tcW w:w="4111" w:type="dxa"/>
            <w:tcBorders>
              <w:top w:val="nil"/>
              <w:left w:val="nil"/>
              <w:bottom w:val="nil"/>
              <w:right w:val="nil"/>
            </w:tcBorders>
            <w:shd w:val="clear" w:color="auto" w:fill="auto"/>
            <w:noWrap/>
            <w:vAlign w:val="center"/>
            <w:hideMark/>
          </w:tcPr>
          <w:p w14:paraId="0C301F0B" w14:textId="0B6DD306"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18,753,949.00</w:t>
            </w:r>
          </w:p>
        </w:tc>
      </w:tr>
      <w:tr w:rsidR="003B74F2" w:rsidRPr="00DF4B57" w14:paraId="6DC335A1" w14:textId="77777777" w:rsidTr="00181269">
        <w:trPr>
          <w:trHeight w:val="300"/>
        </w:trPr>
        <w:tc>
          <w:tcPr>
            <w:tcW w:w="5387" w:type="dxa"/>
            <w:tcBorders>
              <w:top w:val="nil"/>
              <w:left w:val="nil"/>
              <w:bottom w:val="nil"/>
              <w:right w:val="nil"/>
            </w:tcBorders>
            <w:shd w:val="clear" w:color="auto" w:fill="auto"/>
            <w:noWrap/>
            <w:vAlign w:val="center"/>
            <w:hideMark/>
          </w:tcPr>
          <w:p w14:paraId="4B4D7315" w14:textId="219D9C4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Chalchihuites</w:t>
            </w:r>
          </w:p>
        </w:tc>
        <w:tc>
          <w:tcPr>
            <w:tcW w:w="4111" w:type="dxa"/>
            <w:tcBorders>
              <w:top w:val="nil"/>
              <w:left w:val="nil"/>
              <w:bottom w:val="nil"/>
              <w:right w:val="nil"/>
            </w:tcBorders>
            <w:shd w:val="clear" w:color="auto" w:fill="auto"/>
            <w:noWrap/>
            <w:vAlign w:val="center"/>
            <w:hideMark/>
          </w:tcPr>
          <w:p w14:paraId="7544DC45" w14:textId="6D2D7174"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38,813,572.00</w:t>
            </w:r>
          </w:p>
        </w:tc>
      </w:tr>
      <w:tr w:rsidR="003B74F2" w:rsidRPr="00DF4B57" w14:paraId="4B72B8E1" w14:textId="77777777" w:rsidTr="00181269">
        <w:trPr>
          <w:trHeight w:val="300"/>
        </w:trPr>
        <w:tc>
          <w:tcPr>
            <w:tcW w:w="5387" w:type="dxa"/>
            <w:tcBorders>
              <w:top w:val="nil"/>
              <w:left w:val="nil"/>
              <w:bottom w:val="nil"/>
              <w:right w:val="nil"/>
            </w:tcBorders>
            <w:shd w:val="clear" w:color="auto" w:fill="auto"/>
            <w:noWrap/>
            <w:vAlign w:val="center"/>
            <w:hideMark/>
          </w:tcPr>
          <w:p w14:paraId="74ED5759" w14:textId="36811DDF"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Concepción Del Oro</w:t>
            </w:r>
          </w:p>
        </w:tc>
        <w:tc>
          <w:tcPr>
            <w:tcW w:w="4111" w:type="dxa"/>
            <w:tcBorders>
              <w:top w:val="nil"/>
              <w:left w:val="nil"/>
              <w:bottom w:val="nil"/>
              <w:right w:val="nil"/>
            </w:tcBorders>
            <w:shd w:val="clear" w:color="auto" w:fill="auto"/>
            <w:noWrap/>
            <w:vAlign w:val="center"/>
            <w:hideMark/>
          </w:tcPr>
          <w:p w14:paraId="503CE6E5" w14:textId="0949517C"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37,078,897.00</w:t>
            </w:r>
          </w:p>
        </w:tc>
      </w:tr>
      <w:tr w:rsidR="003B74F2" w:rsidRPr="00DF4B57" w14:paraId="4AF8785A" w14:textId="77777777" w:rsidTr="00181269">
        <w:trPr>
          <w:trHeight w:val="300"/>
        </w:trPr>
        <w:tc>
          <w:tcPr>
            <w:tcW w:w="5387" w:type="dxa"/>
            <w:tcBorders>
              <w:top w:val="nil"/>
              <w:left w:val="nil"/>
              <w:bottom w:val="nil"/>
              <w:right w:val="nil"/>
            </w:tcBorders>
            <w:shd w:val="clear" w:color="auto" w:fill="auto"/>
            <w:noWrap/>
            <w:vAlign w:val="center"/>
            <w:hideMark/>
          </w:tcPr>
          <w:p w14:paraId="0B2B79D7" w14:textId="1263B1D5"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Cuauhtémoc</w:t>
            </w:r>
          </w:p>
        </w:tc>
        <w:tc>
          <w:tcPr>
            <w:tcW w:w="4111" w:type="dxa"/>
            <w:tcBorders>
              <w:top w:val="nil"/>
              <w:left w:val="nil"/>
              <w:bottom w:val="nil"/>
              <w:right w:val="nil"/>
            </w:tcBorders>
            <w:shd w:val="clear" w:color="auto" w:fill="auto"/>
            <w:noWrap/>
            <w:vAlign w:val="center"/>
            <w:hideMark/>
          </w:tcPr>
          <w:p w14:paraId="1DEDE860" w14:textId="74384B19"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24,425,061.00</w:t>
            </w:r>
          </w:p>
        </w:tc>
      </w:tr>
      <w:tr w:rsidR="003B74F2" w:rsidRPr="00DF4B57" w14:paraId="4B5C19B8" w14:textId="77777777" w:rsidTr="00181269">
        <w:trPr>
          <w:trHeight w:val="300"/>
        </w:trPr>
        <w:tc>
          <w:tcPr>
            <w:tcW w:w="5387" w:type="dxa"/>
            <w:tcBorders>
              <w:top w:val="nil"/>
              <w:left w:val="nil"/>
              <w:bottom w:val="nil"/>
              <w:right w:val="nil"/>
            </w:tcBorders>
            <w:shd w:val="clear" w:color="auto" w:fill="auto"/>
            <w:noWrap/>
            <w:vAlign w:val="center"/>
            <w:hideMark/>
          </w:tcPr>
          <w:p w14:paraId="392DE77E" w14:textId="15A9E63D"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El Plateado De Joaquín Amaro</w:t>
            </w:r>
          </w:p>
        </w:tc>
        <w:tc>
          <w:tcPr>
            <w:tcW w:w="4111" w:type="dxa"/>
            <w:tcBorders>
              <w:top w:val="nil"/>
              <w:left w:val="nil"/>
              <w:bottom w:val="nil"/>
              <w:right w:val="nil"/>
            </w:tcBorders>
            <w:shd w:val="clear" w:color="auto" w:fill="auto"/>
            <w:noWrap/>
            <w:vAlign w:val="center"/>
            <w:hideMark/>
          </w:tcPr>
          <w:p w14:paraId="31169B99" w14:textId="31B16157"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8,875,181.00</w:t>
            </w:r>
          </w:p>
        </w:tc>
      </w:tr>
      <w:tr w:rsidR="003B74F2" w:rsidRPr="00DF4B57" w14:paraId="5C9FD4A1" w14:textId="77777777" w:rsidTr="00181269">
        <w:trPr>
          <w:trHeight w:val="300"/>
        </w:trPr>
        <w:tc>
          <w:tcPr>
            <w:tcW w:w="5387" w:type="dxa"/>
            <w:tcBorders>
              <w:top w:val="nil"/>
              <w:left w:val="nil"/>
              <w:bottom w:val="nil"/>
              <w:right w:val="nil"/>
            </w:tcBorders>
            <w:shd w:val="clear" w:color="auto" w:fill="auto"/>
            <w:noWrap/>
            <w:vAlign w:val="center"/>
            <w:hideMark/>
          </w:tcPr>
          <w:p w14:paraId="27537938" w14:textId="31F26BEE"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El Salvador</w:t>
            </w:r>
          </w:p>
        </w:tc>
        <w:tc>
          <w:tcPr>
            <w:tcW w:w="4111" w:type="dxa"/>
            <w:tcBorders>
              <w:top w:val="nil"/>
              <w:left w:val="nil"/>
              <w:bottom w:val="nil"/>
              <w:right w:val="nil"/>
            </w:tcBorders>
            <w:shd w:val="clear" w:color="auto" w:fill="auto"/>
            <w:noWrap/>
            <w:vAlign w:val="center"/>
            <w:hideMark/>
          </w:tcPr>
          <w:p w14:paraId="485E16DC" w14:textId="1F0BD5C6"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9,952,023.00</w:t>
            </w:r>
          </w:p>
        </w:tc>
      </w:tr>
      <w:tr w:rsidR="003B74F2" w:rsidRPr="00DF4B57" w14:paraId="37B5FFBD" w14:textId="77777777" w:rsidTr="00181269">
        <w:trPr>
          <w:trHeight w:val="300"/>
        </w:trPr>
        <w:tc>
          <w:tcPr>
            <w:tcW w:w="5387" w:type="dxa"/>
            <w:tcBorders>
              <w:top w:val="nil"/>
              <w:left w:val="nil"/>
              <w:bottom w:val="nil"/>
              <w:right w:val="nil"/>
            </w:tcBorders>
            <w:shd w:val="clear" w:color="auto" w:fill="auto"/>
            <w:noWrap/>
            <w:vAlign w:val="center"/>
            <w:hideMark/>
          </w:tcPr>
          <w:p w14:paraId="7AAD151A" w14:textId="3C236506"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Fresnillo</w:t>
            </w:r>
          </w:p>
        </w:tc>
        <w:tc>
          <w:tcPr>
            <w:tcW w:w="4111" w:type="dxa"/>
            <w:tcBorders>
              <w:top w:val="nil"/>
              <w:left w:val="nil"/>
              <w:bottom w:val="nil"/>
              <w:right w:val="nil"/>
            </w:tcBorders>
            <w:shd w:val="clear" w:color="auto" w:fill="auto"/>
            <w:noWrap/>
            <w:vAlign w:val="center"/>
            <w:hideMark/>
          </w:tcPr>
          <w:p w14:paraId="5D0F86DF" w14:textId="4F92B48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433,295,274.00</w:t>
            </w:r>
          </w:p>
        </w:tc>
      </w:tr>
      <w:tr w:rsidR="003B74F2" w:rsidRPr="00DF4B57" w14:paraId="2B692CBC" w14:textId="77777777" w:rsidTr="00181269">
        <w:trPr>
          <w:trHeight w:val="300"/>
        </w:trPr>
        <w:tc>
          <w:tcPr>
            <w:tcW w:w="5387" w:type="dxa"/>
            <w:tcBorders>
              <w:top w:val="nil"/>
              <w:left w:val="nil"/>
              <w:bottom w:val="nil"/>
              <w:right w:val="nil"/>
            </w:tcBorders>
            <w:shd w:val="clear" w:color="auto" w:fill="auto"/>
            <w:noWrap/>
            <w:vAlign w:val="center"/>
            <w:hideMark/>
          </w:tcPr>
          <w:p w14:paraId="5C20D09F" w14:textId="34E76FA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Genaro Codina</w:t>
            </w:r>
          </w:p>
        </w:tc>
        <w:tc>
          <w:tcPr>
            <w:tcW w:w="4111" w:type="dxa"/>
            <w:tcBorders>
              <w:top w:val="nil"/>
              <w:left w:val="nil"/>
              <w:bottom w:val="nil"/>
              <w:right w:val="nil"/>
            </w:tcBorders>
            <w:shd w:val="clear" w:color="auto" w:fill="auto"/>
            <w:noWrap/>
            <w:vAlign w:val="center"/>
            <w:hideMark/>
          </w:tcPr>
          <w:p w14:paraId="71F0513B" w14:textId="4A11AD85"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21,746,599.00</w:t>
            </w:r>
          </w:p>
        </w:tc>
      </w:tr>
      <w:tr w:rsidR="003B74F2" w:rsidRPr="00DF4B57" w14:paraId="071BFA41" w14:textId="77777777" w:rsidTr="00181269">
        <w:trPr>
          <w:trHeight w:val="300"/>
        </w:trPr>
        <w:tc>
          <w:tcPr>
            <w:tcW w:w="5387" w:type="dxa"/>
            <w:tcBorders>
              <w:top w:val="nil"/>
              <w:left w:val="nil"/>
              <w:bottom w:val="nil"/>
              <w:right w:val="nil"/>
            </w:tcBorders>
            <w:shd w:val="clear" w:color="auto" w:fill="auto"/>
            <w:noWrap/>
            <w:vAlign w:val="center"/>
            <w:hideMark/>
          </w:tcPr>
          <w:p w14:paraId="7CE5FC23" w14:textId="2DB3E0D1"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Enrique Estrada</w:t>
            </w:r>
          </w:p>
        </w:tc>
        <w:tc>
          <w:tcPr>
            <w:tcW w:w="4111" w:type="dxa"/>
            <w:tcBorders>
              <w:top w:val="nil"/>
              <w:left w:val="nil"/>
              <w:bottom w:val="nil"/>
              <w:right w:val="nil"/>
            </w:tcBorders>
            <w:shd w:val="clear" w:color="auto" w:fill="auto"/>
            <w:noWrap/>
            <w:vAlign w:val="center"/>
            <w:hideMark/>
          </w:tcPr>
          <w:p w14:paraId="1E06D4BC" w14:textId="1DF16E6D"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15,812,790.00</w:t>
            </w:r>
          </w:p>
        </w:tc>
      </w:tr>
      <w:tr w:rsidR="003B74F2" w:rsidRPr="00DF4B57" w14:paraId="254B5B4D" w14:textId="77777777" w:rsidTr="00181269">
        <w:trPr>
          <w:trHeight w:val="300"/>
        </w:trPr>
        <w:tc>
          <w:tcPr>
            <w:tcW w:w="5387" w:type="dxa"/>
            <w:tcBorders>
              <w:top w:val="nil"/>
              <w:left w:val="nil"/>
              <w:bottom w:val="nil"/>
              <w:right w:val="nil"/>
            </w:tcBorders>
            <w:shd w:val="clear" w:color="auto" w:fill="auto"/>
            <w:noWrap/>
            <w:vAlign w:val="center"/>
            <w:hideMark/>
          </w:tcPr>
          <w:p w14:paraId="575C4DCD" w14:textId="68C488C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Francisco R. Murguía</w:t>
            </w:r>
          </w:p>
        </w:tc>
        <w:tc>
          <w:tcPr>
            <w:tcW w:w="4111" w:type="dxa"/>
            <w:tcBorders>
              <w:top w:val="nil"/>
              <w:left w:val="nil"/>
              <w:bottom w:val="nil"/>
              <w:right w:val="nil"/>
            </w:tcBorders>
            <w:shd w:val="clear" w:color="auto" w:fill="auto"/>
            <w:noWrap/>
            <w:vAlign w:val="center"/>
            <w:hideMark/>
          </w:tcPr>
          <w:p w14:paraId="0B21A88A" w14:textId="192431A4"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60,819,098.00</w:t>
            </w:r>
          </w:p>
        </w:tc>
      </w:tr>
      <w:tr w:rsidR="003B74F2" w:rsidRPr="00DF4B57" w14:paraId="60CC54EB" w14:textId="77777777" w:rsidTr="00181269">
        <w:trPr>
          <w:trHeight w:val="300"/>
        </w:trPr>
        <w:tc>
          <w:tcPr>
            <w:tcW w:w="5387" w:type="dxa"/>
            <w:tcBorders>
              <w:top w:val="nil"/>
              <w:left w:val="nil"/>
              <w:bottom w:val="nil"/>
              <w:right w:val="nil"/>
            </w:tcBorders>
            <w:shd w:val="clear" w:color="auto" w:fill="auto"/>
            <w:noWrap/>
            <w:vAlign w:val="center"/>
            <w:hideMark/>
          </w:tcPr>
          <w:p w14:paraId="56FA500B" w14:textId="56BFB50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Pánfilo Natera</w:t>
            </w:r>
          </w:p>
        </w:tc>
        <w:tc>
          <w:tcPr>
            <w:tcW w:w="4111" w:type="dxa"/>
            <w:tcBorders>
              <w:top w:val="nil"/>
              <w:left w:val="nil"/>
              <w:bottom w:val="nil"/>
              <w:right w:val="nil"/>
            </w:tcBorders>
            <w:shd w:val="clear" w:color="auto" w:fill="auto"/>
            <w:noWrap/>
            <w:vAlign w:val="center"/>
            <w:hideMark/>
          </w:tcPr>
          <w:p w14:paraId="5BDDA33D" w14:textId="093EBAC6"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40,039,648.00</w:t>
            </w:r>
          </w:p>
        </w:tc>
      </w:tr>
      <w:tr w:rsidR="003B74F2" w:rsidRPr="00DF4B57" w14:paraId="6F8FBAFA" w14:textId="77777777" w:rsidTr="00181269">
        <w:trPr>
          <w:trHeight w:val="300"/>
        </w:trPr>
        <w:tc>
          <w:tcPr>
            <w:tcW w:w="5387" w:type="dxa"/>
            <w:tcBorders>
              <w:top w:val="nil"/>
              <w:left w:val="nil"/>
              <w:bottom w:val="nil"/>
              <w:right w:val="nil"/>
            </w:tcBorders>
            <w:shd w:val="clear" w:color="auto" w:fill="auto"/>
            <w:noWrap/>
            <w:vAlign w:val="center"/>
            <w:hideMark/>
          </w:tcPr>
          <w:p w14:paraId="19E29B95" w14:textId="1391722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Guadalupe</w:t>
            </w:r>
          </w:p>
        </w:tc>
        <w:tc>
          <w:tcPr>
            <w:tcW w:w="4111" w:type="dxa"/>
            <w:tcBorders>
              <w:top w:val="nil"/>
              <w:left w:val="nil"/>
              <w:bottom w:val="nil"/>
              <w:right w:val="nil"/>
            </w:tcBorders>
            <w:shd w:val="clear" w:color="auto" w:fill="auto"/>
            <w:noWrap/>
            <w:vAlign w:val="center"/>
            <w:hideMark/>
          </w:tcPr>
          <w:p w14:paraId="25775F4C" w14:textId="1A0D8163"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448,129,876.00</w:t>
            </w:r>
          </w:p>
        </w:tc>
      </w:tr>
      <w:tr w:rsidR="003B74F2" w:rsidRPr="00DF4B57" w14:paraId="645ED6FD" w14:textId="77777777" w:rsidTr="00181269">
        <w:trPr>
          <w:trHeight w:val="300"/>
        </w:trPr>
        <w:tc>
          <w:tcPr>
            <w:tcW w:w="5387" w:type="dxa"/>
            <w:tcBorders>
              <w:top w:val="nil"/>
              <w:left w:val="nil"/>
              <w:bottom w:val="nil"/>
              <w:right w:val="nil"/>
            </w:tcBorders>
            <w:shd w:val="clear" w:color="auto" w:fill="auto"/>
            <w:noWrap/>
            <w:vAlign w:val="center"/>
            <w:hideMark/>
          </w:tcPr>
          <w:p w14:paraId="7804F6E3" w14:textId="4DD48E51"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Huanusco</w:t>
            </w:r>
          </w:p>
        </w:tc>
        <w:tc>
          <w:tcPr>
            <w:tcW w:w="4111" w:type="dxa"/>
            <w:tcBorders>
              <w:top w:val="nil"/>
              <w:left w:val="nil"/>
              <w:bottom w:val="nil"/>
              <w:right w:val="nil"/>
            </w:tcBorders>
            <w:shd w:val="clear" w:color="auto" w:fill="auto"/>
            <w:noWrap/>
            <w:vAlign w:val="center"/>
            <w:hideMark/>
          </w:tcPr>
          <w:p w14:paraId="71805C38" w14:textId="3A7EDE5B"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15,814,297.00</w:t>
            </w:r>
          </w:p>
        </w:tc>
      </w:tr>
      <w:tr w:rsidR="003B74F2" w:rsidRPr="00DF4B57" w14:paraId="5C4209A9" w14:textId="77777777" w:rsidTr="00181269">
        <w:trPr>
          <w:trHeight w:val="300"/>
        </w:trPr>
        <w:tc>
          <w:tcPr>
            <w:tcW w:w="5387" w:type="dxa"/>
            <w:tcBorders>
              <w:top w:val="nil"/>
              <w:left w:val="nil"/>
              <w:bottom w:val="nil"/>
              <w:right w:val="nil"/>
            </w:tcBorders>
            <w:shd w:val="clear" w:color="auto" w:fill="auto"/>
            <w:noWrap/>
            <w:vAlign w:val="center"/>
            <w:hideMark/>
          </w:tcPr>
          <w:p w14:paraId="256A917C" w14:textId="6E649EF3"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Jalpa</w:t>
            </w:r>
          </w:p>
        </w:tc>
        <w:tc>
          <w:tcPr>
            <w:tcW w:w="4111" w:type="dxa"/>
            <w:tcBorders>
              <w:top w:val="nil"/>
              <w:left w:val="nil"/>
              <w:bottom w:val="nil"/>
              <w:right w:val="nil"/>
            </w:tcBorders>
            <w:shd w:val="clear" w:color="auto" w:fill="auto"/>
            <w:noWrap/>
            <w:vAlign w:val="center"/>
            <w:hideMark/>
          </w:tcPr>
          <w:p w14:paraId="045C1944" w14:textId="1AA4AFA5"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65,628,881.00</w:t>
            </w:r>
          </w:p>
        </w:tc>
      </w:tr>
      <w:tr w:rsidR="003B74F2" w:rsidRPr="00DF4B57" w14:paraId="0CA1F630" w14:textId="77777777" w:rsidTr="00181269">
        <w:trPr>
          <w:trHeight w:val="300"/>
        </w:trPr>
        <w:tc>
          <w:tcPr>
            <w:tcW w:w="5387" w:type="dxa"/>
            <w:tcBorders>
              <w:top w:val="nil"/>
              <w:left w:val="nil"/>
              <w:bottom w:val="nil"/>
              <w:right w:val="nil"/>
            </w:tcBorders>
            <w:shd w:val="clear" w:color="auto" w:fill="auto"/>
            <w:noWrap/>
            <w:vAlign w:val="center"/>
            <w:hideMark/>
          </w:tcPr>
          <w:p w14:paraId="6C798EEE" w14:textId="2532D53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Jerez</w:t>
            </w:r>
          </w:p>
        </w:tc>
        <w:tc>
          <w:tcPr>
            <w:tcW w:w="4111" w:type="dxa"/>
            <w:tcBorders>
              <w:top w:val="nil"/>
              <w:left w:val="nil"/>
              <w:bottom w:val="nil"/>
              <w:right w:val="nil"/>
            </w:tcBorders>
            <w:shd w:val="clear" w:color="auto" w:fill="auto"/>
            <w:noWrap/>
            <w:vAlign w:val="center"/>
            <w:hideMark/>
          </w:tcPr>
          <w:p w14:paraId="0E6D27F1" w14:textId="191E86A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153,502,511.00</w:t>
            </w:r>
          </w:p>
        </w:tc>
      </w:tr>
      <w:tr w:rsidR="003B74F2" w:rsidRPr="00DF4B57" w14:paraId="2EC12FEC" w14:textId="77777777" w:rsidTr="00181269">
        <w:trPr>
          <w:trHeight w:val="300"/>
        </w:trPr>
        <w:tc>
          <w:tcPr>
            <w:tcW w:w="5387" w:type="dxa"/>
            <w:tcBorders>
              <w:top w:val="nil"/>
              <w:left w:val="nil"/>
              <w:bottom w:val="nil"/>
              <w:right w:val="nil"/>
            </w:tcBorders>
            <w:shd w:val="clear" w:color="auto" w:fill="auto"/>
            <w:noWrap/>
            <w:vAlign w:val="center"/>
            <w:hideMark/>
          </w:tcPr>
          <w:p w14:paraId="3C6E344E" w14:textId="2A29E85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Jiménez Del Teul</w:t>
            </w:r>
          </w:p>
        </w:tc>
        <w:tc>
          <w:tcPr>
            <w:tcW w:w="4111" w:type="dxa"/>
            <w:tcBorders>
              <w:top w:val="nil"/>
              <w:left w:val="nil"/>
              <w:bottom w:val="nil"/>
              <w:right w:val="nil"/>
            </w:tcBorders>
            <w:shd w:val="clear" w:color="auto" w:fill="auto"/>
            <w:noWrap/>
            <w:vAlign w:val="center"/>
            <w:hideMark/>
          </w:tcPr>
          <w:p w14:paraId="6AD955E5" w14:textId="2D5914EB"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16,977,995.00</w:t>
            </w:r>
          </w:p>
        </w:tc>
      </w:tr>
      <w:tr w:rsidR="003B74F2" w:rsidRPr="00DF4B57" w14:paraId="64479CA9" w14:textId="77777777" w:rsidTr="00181269">
        <w:trPr>
          <w:trHeight w:val="300"/>
        </w:trPr>
        <w:tc>
          <w:tcPr>
            <w:tcW w:w="5387" w:type="dxa"/>
            <w:tcBorders>
              <w:top w:val="nil"/>
              <w:left w:val="nil"/>
              <w:bottom w:val="nil"/>
              <w:right w:val="nil"/>
            </w:tcBorders>
            <w:shd w:val="clear" w:color="auto" w:fill="auto"/>
            <w:noWrap/>
            <w:vAlign w:val="center"/>
            <w:hideMark/>
          </w:tcPr>
          <w:p w14:paraId="445842C8" w14:textId="24C3DB4E"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Juan Aldama</w:t>
            </w:r>
          </w:p>
        </w:tc>
        <w:tc>
          <w:tcPr>
            <w:tcW w:w="4111" w:type="dxa"/>
            <w:tcBorders>
              <w:top w:val="nil"/>
              <w:left w:val="nil"/>
              <w:bottom w:val="nil"/>
              <w:right w:val="nil"/>
            </w:tcBorders>
            <w:shd w:val="clear" w:color="auto" w:fill="auto"/>
            <w:noWrap/>
            <w:vAlign w:val="center"/>
            <w:hideMark/>
          </w:tcPr>
          <w:p w14:paraId="0906C887" w14:textId="65E02BA7"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42,195,001.00</w:t>
            </w:r>
          </w:p>
        </w:tc>
      </w:tr>
      <w:tr w:rsidR="003B74F2" w:rsidRPr="00DF4B57" w14:paraId="133BC4D4" w14:textId="77777777" w:rsidTr="00181269">
        <w:trPr>
          <w:trHeight w:val="300"/>
        </w:trPr>
        <w:tc>
          <w:tcPr>
            <w:tcW w:w="5387" w:type="dxa"/>
            <w:tcBorders>
              <w:top w:val="nil"/>
              <w:left w:val="nil"/>
              <w:bottom w:val="nil"/>
              <w:right w:val="nil"/>
            </w:tcBorders>
            <w:shd w:val="clear" w:color="auto" w:fill="auto"/>
            <w:noWrap/>
            <w:vAlign w:val="center"/>
            <w:hideMark/>
          </w:tcPr>
          <w:p w14:paraId="2A51F363" w14:textId="08C0F690"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Juchipila</w:t>
            </w:r>
          </w:p>
        </w:tc>
        <w:tc>
          <w:tcPr>
            <w:tcW w:w="4111" w:type="dxa"/>
            <w:tcBorders>
              <w:top w:val="nil"/>
              <w:left w:val="nil"/>
              <w:bottom w:val="nil"/>
              <w:right w:val="nil"/>
            </w:tcBorders>
            <w:shd w:val="clear" w:color="auto" w:fill="auto"/>
            <w:noWrap/>
            <w:vAlign w:val="center"/>
            <w:hideMark/>
          </w:tcPr>
          <w:p w14:paraId="24F2D756" w14:textId="2CEE4158"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42,004,059.00</w:t>
            </w:r>
          </w:p>
        </w:tc>
      </w:tr>
      <w:tr w:rsidR="003B74F2" w:rsidRPr="00DF4B57" w14:paraId="3CDB57E6" w14:textId="77777777" w:rsidTr="00181269">
        <w:trPr>
          <w:trHeight w:val="300"/>
        </w:trPr>
        <w:tc>
          <w:tcPr>
            <w:tcW w:w="5387" w:type="dxa"/>
            <w:tcBorders>
              <w:top w:val="nil"/>
              <w:left w:val="nil"/>
              <w:bottom w:val="nil"/>
              <w:right w:val="nil"/>
            </w:tcBorders>
            <w:shd w:val="clear" w:color="auto" w:fill="auto"/>
            <w:noWrap/>
            <w:vAlign w:val="center"/>
            <w:hideMark/>
          </w:tcPr>
          <w:p w14:paraId="76FAB089" w14:textId="6DBFA0C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Loreto</w:t>
            </w:r>
          </w:p>
        </w:tc>
        <w:tc>
          <w:tcPr>
            <w:tcW w:w="4111" w:type="dxa"/>
            <w:tcBorders>
              <w:top w:val="nil"/>
              <w:left w:val="nil"/>
              <w:bottom w:val="nil"/>
              <w:right w:val="nil"/>
            </w:tcBorders>
            <w:shd w:val="clear" w:color="auto" w:fill="auto"/>
            <w:noWrap/>
            <w:vAlign w:val="center"/>
            <w:hideMark/>
          </w:tcPr>
          <w:p w14:paraId="0A536877" w14:textId="79171222"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78,360,235.00</w:t>
            </w:r>
          </w:p>
        </w:tc>
      </w:tr>
      <w:tr w:rsidR="003B74F2" w:rsidRPr="00DF4B57" w14:paraId="1B504A9A" w14:textId="77777777" w:rsidTr="00181269">
        <w:trPr>
          <w:trHeight w:val="300"/>
        </w:trPr>
        <w:tc>
          <w:tcPr>
            <w:tcW w:w="5387" w:type="dxa"/>
            <w:tcBorders>
              <w:top w:val="nil"/>
              <w:left w:val="nil"/>
              <w:bottom w:val="nil"/>
              <w:right w:val="nil"/>
            </w:tcBorders>
            <w:shd w:val="clear" w:color="auto" w:fill="auto"/>
            <w:noWrap/>
            <w:vAlign w:val="center"/>
            <w:hideMark/>
          </w:tcPr>
          <w:p w14:paraId="45C7F503" w14:textId="6B8770B8"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Luís Moya</w:t>
            </w:r>
          </w:p>
        </w:tc>
        <w:tc>
          <w:tcPr>
            <w:tcW w:w="4111" w:type="dxa"/>
            <w:tcBorders>
              <w:top w:val="nil"/>
              <w:left w:val="nil"/>
              <w:bottom w:val="nil"/>
              <w:right w:val="nil"/>
            </w:tcBorders>
            <w:shd w:val="clear" w:color="auto" w:fill="auto"/>
            <w:noWrap/>
            <w:vAlign w:val="center"/>
            <w:hideMark/>
          </w:tcPr>
          <w:p w14:paraId="230F417E" w14:textId="274A8EC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25,681,099.00</w:t>
            </w:r>
          </w:p>
        </w:tc>
      </w:tr>
      <w:tr w:rsidR="003B74F2" w:rsidRPr="00DF4B57" w14:paraId="20A208E7" w14:textId="77777777" w:rsidTr="00181269">
        <w:trPr>
          <w:trHeight w:val="300"/>
        </w:trPr>
        <w:tc>
          <w:tcPr>
            <w:tcW w:w="5387" w:type="dxa"/>
            <w:tcBorders>
              <w:top w:val="nil"/>
              <w:left w:val="nil"/>
              <w:bottom w:val="nil"/>
              <w:right w:val="nil"/>
            </w:tcBorders>
            <w:shd w:val="clear" w:color="auto" w:fill="auto"/>
            <w:noWrap/>
            <w:vAlign w:val="center"/>
            <w:hideMark/>
          </w:tcPr>
          <w:p w14:paraId="724AC8E3" w14:textId="45FC23E0"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Mazapil</w:t>
            </w:r>
          </w:p>
        </w:tc>
        <w:tc>
          <w:tcPr>
            <w:tcW w:w="4111" w:type="dxa"/>
            <w:tcBorders>
              <w:top w:val="nil"/>
              <w:left w:val="nil"/>
              <w:bottom w:val="nil"/>
              <w:right w:val="nil"/>
            </w:tcBorders>
            <w:shd w:val="clear" w:color="auto" w:fill="auto"/>
            <w:noWrap/>
            <w:vAlign w:val="center"/>
            <w:hideMark/>
          </w:tcPr>
          <w:p w14:paraId="3A09AF97" w14:textId="7CE85746"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124,307,157.00</w:t>
            </w:r>
          </w:p>
        </w:tc>
      </w:tr>
      <w:tr w:rsidR="003B74F2" w:rsidRPr="00DF4B57" w14:paraId="62AC831A" w14:textId="77777777" w:rsidTr="00181269">
        <w:trPr>
          <w:trHeight w:val="300"/>
        </w:trPr>
        <w:tc>
          <w:tcPr>
            <w:tcW w:w="5387" w:type="dxa"/>
            <w:tcBorders>
              <w:top w:val="nil"/>
              <w:left w:val="nil"/>
              <w:bottom w:val="nil"/>
              <w:right w:val="nil"/>
            </w:tcBorders>
            <w:shd w:val="clear" w:color="auto" w:fill="auto"/>
            <w:noWrap/>
            <w:vAlign w:val="center"/>
            <w:hideMark/>
          </w:tcPr>
          <w:p w14:paraId="033C3F9E" w14:textId="74F92AE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Melchor Ocampo</w:t>
            </w:r>
          </w:p>
        </w:tc>
        <w:tc>
          <w:tcPr>
            <w:tcW w:w="4111" w:type="dxa"/>
            <w:tcBorders>
              <w:top w:val="nil"/>
              <w:left w:val="nil"/>
              <w:bottom w:val="nil"/>
              <w:right w:val="nil"/>
            </w:tcBorders>
            <w:shd w:val="clear" w:color="auto" w:fill="auto"/>
            <w:noWrap/>
            <w:vAlign w:val="center"/>
            <w:hideMark/>
          </w:tcPr>
          <w:p w14:paraId="39613EA1" w14:textId="737E099D"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15,501,286.00</w:t>
            </w:r>
          </w:p>
        </w:tc>
      </w:tr>
      <w:tr w:rsidR="003B74F2" w:rsidRPr="00DF4B57" w14:paraId="7581F12C" w14:textId="77777777" w:rsidTr="00181269">
        <w:trPr>
          <w:trHeight w:val="300"/>
        </w:trPr>
        <w:tc>
          <w:tcPr>
            <w:tcW w:w="5387" w:type="dxa"/>
            <w:tcBorders>
              <w:top w:val="nil"/>
              <w:left w:val="nil"/>
              <w:bottom w:val="nil"/>
              <w:right w:val="nil"/>
            </w:tcBorders>
            <w:shd w:val="clear" w:color="auto" w:fill="auto"/>
            <w:noWrap/>
            <w:vAlign w:val="center"/>
            <w:hideMark/>
          </w:tcPr>
          <w:p w14:paraId="0F2E5A69" w14:textId="15EFDAA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Mezquital Del Oro</w:t>
            </w:r>
          </w:p>
        </w:tc>
        <w:tc>
          <w:tcPr>
            <w:tcW w:w="4111" w:type="dxa"/>
            <w:tcBorders>
              <w:top w:val="nil"/>
              <w:left w:val="nil"/>
              <w:bottom w:val="nil"/>
              <w:right w:val="nil"/>
            </w:tcBorders>
            <w:shd w:val="clear" w:color="auto" w:fill="auto"/>
            <w:noWrap/>
            <w:vAlign w:val="center"/>
            <w:hideMark/>
          </w:tcPr>
          <w:p w14:paraId="004F1915" w14:textId="51617B8D"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11,375,812.00</w:t>
            </w:r>
          </w:p>
        </w:tc>
      </w:tr>
      <w:tr w:rsidR="003B74F2" w:rsidRPr="00DF4B57" w14:paraId="3160997B" w14:textId="77777777" w:rsidTr="00181269">
        <w:trPr>
          <w:trHeight w:val="300"/>
        </w:trPr>
        <w:tc>
          <w:tcPr>
            <w:tcW w:w="5387" w:type="dxa"/>
            <w:tcBorders>
              <w:top w:val="nil"/>
              <w:left w:val="nil"/>
              <w:bottom w:val="nil"/>
              <w:right w:val="nil"/>
            </w:tcBorders>
            <w:shd w:val="clear" w:color="auto" w:fill="auto"/>
            <w:noWrap/>
            <w:vAlign w:val="center"/>
            <w:hideMark/>
          </w:tcPr>
          <w:p w14:paraId="150E2E2F" w14:textId="2DA4008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Miguel Auza</w:t>
            </w:r>
          </w:p>
        </w:tc>
        <w:tc>
          <w:tcPr>
            <w:tcW w:w="4111" w:type="dxa"/>
            <w:tcBorders>
              <w:top w:val="nil"/>
              <w:left w:val="nil"/>
              <w:bottom w:val="nil"/>
              <w:right w:val="nil"/>
            </w:tcBorders>
            <w:shd w:val="clear" w:color="auto" w:fill="auto"/>
            <w:noWrap/>
            <w:vAlign w:val="center"/>
            <w:hideMark/>
          </w:tcPr>
          <w:p w14:paraId="5C0E730D" w14:textId="22A06965"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46,610,606.00</w:t>
            </w:r>
          </w:p>
        </w:tc>
      </w:tr>
      <w:tr w:rsidR="003B74F2" w:rsidRPr="00DF4B57" w14:paraId="24955D6F" w14:textId="77777777" w:rsidTr="00181269">
        <w:trPr>
          <w:trHeight w:val="300"/>
        </w:trPr>
        <w:tc>
          <w:tcPr>
            <w:tcW w:w="5387" w:type="dxa"/>
            <w:tcBorders>
              <w:top w:val="nil"/>
              <w:left w:val="nil"/>
              <w:bottom w:val="nil"/>
              <w:right w:val="nil"/>
            </w:tcBorders>
            <w:shd w:val="clear" w:color="auto" w:fill="auto"/>
            <w:noWrap/>
            <w:vAlign w:val="center"/>
            <w:hideMark/>
          </w:tcPr>
          <w:p w14:paraId="61ECE2C4" w14:textId="07B4F5F1"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Momax</w:t>
            </w:r>
          </w:p>
        </w:tc>
        <w:tc>
          <w:tcPr>
            <w:tcW w:w="4111" w:type="dxa"/>
            <w:tcBorders>
              <w:top w:val="nil"/>
              <w:left w:val="nil"/>
              <w:bottom w:val="nil"/>
              <w:right w:val="nil"/>
            </w:tcBorders>
            <w:shd w:val="clear" w:color="auto" w:fill="auto"/>
            <w:noWrap/>
            <w:vAlign w:val="center"/>
            <w:hideMark/>
          </w:tcPr>
          <w:p w14:paraId="57C4664C" w14:textId="0B9384FA"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10,540,599.00</w:t>
            </w:r>
          </w:p>
        </w:tc>
      </w:tr>
      <w:tr w:rsidR="003B74F2" w:rsidRPr="00DF4B57" w14:paraId="5B5DBD82" w14:textId="77777777" w:rsidTr="00181269">
        <w:trPr>
          <w:trHeight w:val="300"/>
        </w:trPr>
        <w:tc>
          <w:tcPr>
            <w:tcW w:w="5387" w:type="dxa"/>
            <w:tcBorders>
              <w:top w:val="nil"/>
              <w:left w:val="nil"/>
              <w:bottom w:val="nil"/>
              <w:right w:val="nil"/>
            </w:tcBorders>
            <w:shd w:val="clear" w:color="auto" w:fill="auto"/>
            <w:noWrap/>
            <w:vAlign w:val="center"/>
            <w:hideMark/>
          </w:tcPr>
          <w:p w14:paraId="112E2D6A" w14:textId="444BC92F"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Monte Escobedo</w:t>
            </w:r>
          </w:p>
        </w:tc>
        <w:tc>
          <w:tcPr>
            <w:tcW w:w="4111" w:type="dxa"/>
            <w:tcBorders>
              <w:top w:val="nil"/>
              <w:left w:val="nil"/>
              <w:bottom w:val="nil"/>
              <w:right w:val="nil"/>
            </w:tcBorders>
            <w:shd w:val="clear" w:color="auto" w:fill="auto"/>
            <w:noWrap/>
            <w:vAlign w:val="center"/>
            <w:hideMark/>
          </w:tcPr>
          <w:p w14:paraId="3390F6ED" w14:textId="6966E032"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32,843,299.00</w:t>
            </w:r>
          </w:p>
        </w:tc>
      </w:tr>
      <w:tr w:rsidR="003B74F2" w:rsidRPr="00DF4B57" w14:paraId="45E7FB8C" w14:textId="77777777" w:rsidTr="00181269">
        <w:trPr>
          <w:trHeight w:val="300"/>
        </w:trPr>
        <w:tc>
          <w:tcPr>
            <w:tcW w:w="5387" w:type="dxa"/>
            <w:tcBorders>
              <w:top w:val="nil"/>
              <w:left w:val="nil"/>
              <w:bottom w:val="nil"/>
              <w:right w:val="nil"/>
            </w:tcBorders>
            <w:shd w:val="clear" w:color="auto" w:fill="auto"/>
            <w:noWrap/>
            <w:vAlign w:val="center"/>
            <w:hideMark/>
          </w:tcPr>
          <w:p w14:paraId="363C1525" w14:textId="2A71F77A"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Morelos</w:t>
            </w:r>
          </w:p>
        </w:tc>
        <w:tc>
          <w:tcPr>
            <w:tcW w:w="4111" w:type="dxa"/>
            <w:tcBorders>
              <w:top w:val="nil"/>
              <w:left w:val="nil"/>
              <w:bottom w:val="nil"/>
              <w:right w:val="nil"/>
            </w:tcBorders>
            <w:shd w:val="clear" w:color="auto" w:fill="auto"/>
            <w:noWrap/>
            <w:vAlign w:val="center"/>
            <w:hideMark/>
          </w:tcPr>
          <w:p w14:paraId="3A03FC04" w14:textId="4C0E4B6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35,733,434.00</w:t>
            </w:r>
          </w:p>
        </w:tc>
      </w:tr>
      <w:tr w:rsidR="003B74F2" w:rsidRPr="00DF4B57" w14:paraId="3D112601" w14:textId="77777777" w:rsidTr="00181269">
        <w:trPr>
          <w:trHeight w:val="300"/>
        </w:trPr>
        <w:tc>
          <w:tcPr>
            <w:tcW w:w="5387" w:type="dxa"/>
            <w:tcBorders>
              <w:top w:val="nil"/>
              <w:left w:val="nil"/>
              <w:bottom w:val="nil"/>
              <w:right w:val="nil"/>
            </w:tcBorders>
            <w:shd w:val="clear" w:color="auto" w:fill="auto"/>
            <w:noWrap/>
            <w:vAlign w:val="center"/>
            <w:hideMark/>
          </w:tcPr>
          <w:p w14:paraId="6FA9F862" w14:textId="712FD045"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Moyahua De Estrada</w:t>
            </w:r>
          </w:p>
        </w:tc>
        <w:tc>
          <w:tcPr>
            <w:tcW w:w="4111" w:type="dxa"/>
            <w:tcBorders>
              <w:top w:val="nil"/>
              <w:left w:val="nil"/>
              <w:bottom w:val="nil"/>
              <w:right w:val="nil"/>
            </w:tcBorders>
            <w:shd w:val="clear" w:color="auto" w:fill="auto"/>
            <w:noWrap/>
            <w:vAlign w:val="center"/>
            <w:hideMark/>
          </w:tcPr>
          <w:p w14:paraId="66AAAF3A" w14:textId="3EFEE2EB"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17,415,848.00</w:t>
            </w:r>
          </w:p>
        </w:tc>
      </w:tr>
      <w:tr w:rsidR="003B74F2" w:rsidRPr="00DF4B57" w14:paraId="5E1DAF0C" w14:textId="77777777" w:rsidTr="00181269">
        <w:trPr>
          <w:trHeight w:val="300"/>
        </w:trPr>
        <w:tc>
          <w:tcPr>
            <w:tcW w:w="5387" w:type="dxa"/>
            <w:tcBorders>
              <w:top w:val="nil"/>
              <w:left w:val="nil"/>
              <w:bottom w:val="nil"/>
              <w:right w:val="nil"/>
            </w:tcBorders>
            <w:shd w:val="clear" w:color="auto" w:fill="auto"/>
            <w:noWrap/>
            <w:vAlign w:val="center"/>
            <w:hideMark/>
          </w:tcPr>
          <w:p w14:paraId="55EBB759" w14:textId="5255D5CF"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Nochistlán De Mejía</w:t>
            </w:r>
          </w:p>
        </w:tc>
        <w:tc>
          <w:tcPr>
            <w:tcW w:w="4111" w:type="dxa"/>
            <w:tcBorders>
              <w:top w:val="nil"/>
              <w:left w:val="nil"/>
              <w:bottom w:val="nil"/>
              <w:right w:val="nil"/>
            </w:tcBorders>
            <w:shd w:val="clear" w:color="auto" w:fill="auto"/>
            <w:noWrap/>
            <w:vAlign w:val="center"/>
            <w:hideMark/>
          </w:tcPr>
          <w:p w14:paraId="4EE5BA02" w14:textId="60ED729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80,696,334.00</w:t>
            </w:r>
          </w:p>
        </w:tc>
      </w:tr>
      <w:tr w:rsidR="003B74F2" w:rsidRPr="00DF4B57" w14:paraId="2D9A54AF" w14:textId="77777777" w:rsidTr="00181269">
        <w:trPr>
          <w:trHeight w:val="300"/>
        </w:trPr>
        <w:tc>
          <w:tcPr>
            <w:tcW w:w="5387" w:type="dxa"/>
            <w:tcBorders>
              <w:top w:val="nil"/>
              <w:left w:val="nil"/>
              <w:bottom w:val="nil"/>
              <w:right w:val="nil"/>
            </w:tcBorders>
            <w:shd w:val="clear" w:color="auto" w:fill="auto"/>
            <w:noWrap/>
            <w:vAlign w:val="center"/>
            <w:hideMark/>
          </w:tcPr>
          <w:p w14:paraId="33D154C6" w14:textId="41F85205"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Noria De Ángeles</w:t>
            </w:r>
          </w:p>
        </w:tc>
        <w:tc>
          <w:tcPr>
            <w:tcW w:w="4111" w:type="dxa"/>
            <w:tcBorders>
              <w:top w:val="nil"/>
              <w:left w:val="nil"/>
              <w:bottom w:val="nil"/>
              <w:right w:val="nil"/>
            </w:tcBorders>
            <w:shd w:val="clear" w:color="auto" w:fill="auto"/>
            <w:noWrap/>
            <w:vAlign w:val="center"/>
            <w:hideMark/>
          </w:tcPr>
          <w:p w14:paraId="00ADFB9D" w14:textId="082AE5B9"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29,833,551.00</w:t>
            </w:r>
          </w:p>
        </w:tc>
      </w:tr>
      <w:tr w:rsidR="003B74F2" w:rsidRPr="00DF4B57" w14:paraId="6472C6F0" w14:textId="77777777" w:rsidTr="00181269">
        <w:trPr>
          <w:trHeight w:val="300"/>
        </w:trPr>
        <w:tc>
          <w:tcPr>
            <w:tcW w:w="5387" w:type="dxa"/>
            <w:tcBorders>
              <w:top w:val="nil"/>
              <w:left w:val="nil"/>
              <w:bottom w:val="nil"/>
              <w:right w:val="nil"/>
            </w:tcBorders>
            <w:shd w:val="clear" w:color="auto" w:fill="auto"/>
            <w:noWrap/>
            <w:vAlign w:val="center"/>
            <w:hideMark/>
          </w:tcPr>
          <w:p w14:paraId="14AF7C38" w14:textId="6E6F724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Ojocaliente</w:t>
            </w:r>
          </w:p>
        </w:tc>
        <w:tc>
          <w:tcPr>
            <w:tcW w:w="4111" w:type="dxa"/>
            <w:tcBorders>
              <w:top w:val="nil"/>
              <w:left w:val="nil"/>
              <w:bottom w:val="nil"/>
              <w:right w:val="nil"/>
            </w:tcBorders>
            <w:shd w:val="clear" w:color="auto" w:fill="auto"/>
            <w:noWrap/>
            <w:vAlign w:val="center"/>
            <w:hideMark/>
          </w:tcPr>
          <w:p w14:paraId="2B3D29A1" w14:textId="69D38647"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77,413,081.00</w:t>
            </w:r>
          </w:p>
        </w:tc>
      </w:tr>
      <w:tr w:rsidR="003B74F2" w:rsidRPr="00DF4B57" w14:paraId="1B9AAE2E" w14:textId="77777777" w:rsidTr="00181269">
        <w:trPr>
          <w:trHeight w:val="300"/>
        </w:trPr>
        <w:tc>
          <w:tcPr>
            <w:tcW w:w="5387" w:type="dxa"/>
            <w:tcBorders>
              <w:top w:val="nil"/>
              <w:left w:val="nil"/>
              <w:bottom w:val="nil"/>
              <w:right w:val="nil"/>
            </w:tcBorders>
            <w:shd w:val="clear" w:color="auto" w:fill="auto"/>
            <w:noWrap/>
            <w:vAlign w:val="center"/>
            <w:hideMark/>
          </w:tcPr>
          <w:p w14:paraId="2246C549" w14:textId="447F7C7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Pánuco</w:t>
            </w:r>
          </w:p>
        </w:tc>
        <w:tc>
          <w:tcPr>
            <w:tcW w:w="4111" w:type="dxa"/>
            <w:tcBorders>
              <w:top w:val="nil"/>
              <w:left w:val="nil"/>
              <w:bottom w:val="nil"/>
              <w:right w:val="nil"/>
            </w:tcBorders>
            <w:shd w:val="clear" w:color="auto" w:fill="auto"/>
            <w:noWrap/>
            <w:vAlign w:val="center"/>
            <w:hideMark/>
          </w:tcPr>
          <w:p w14:paraId="100B4675" w14:textId="2C7C9DA9"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32,557,102.00</w:t>
            </w:r>
          </w:p>
        </w:tc>
      </w:tr>
      <w:tr w:rsidR="003B74F2" w:rsidRPr="00DF4B57" w14:paraId="4B9130DB" w14:textId="77777777" w:rsidTr="00181269">
        <w:trPr>
          <w:trHeight w:val="300"/>
        </w:trPr>
        <w:tc>
          <w:tcPr>
            <w:tcW w:w="5387" w:type="dxa"/>
            <w:tcBorders>
              <w:top w:val="nil"/>
              <w:left w:val="nil"/>
              <w:bottom w:val="nil"/>
              <w:right w:val="nil"/>
            </w:tcBorders>
            <w:shd w:val="clear" w:color="auto" w:fill="auto"/>
            <w:noWrap/>
            <w:vAlign w:val="center"/>
            <w:hideMark/>
          </w:tcPr>
          <w:p w14:paraId="1818CC9E" w14:textId="69D77C88"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Pinos</w:t>
            </w:r>
          </w:p>
        </w:tc>
        <w:tc>
          <w:tcPr>
            <w:tcW w:w="4111" w:type="dxa"/>
            <w:tcBorders>
              <w:top w:val="nil"/>
              <w:left w:val="nil"/>
              <w:bottom w:val="nil"/>
              <w:right w:val="nil"/>
            </w:tcBorders>
            <w:shd w:val="clear" w:color="auto" w:fill="auto"/>
            <w:noWrap/>
            <w:vAlign w:val="center"/>
            <w:hideMark/>
          </w:tcPr>
          <w:p w14:paraId="0A6E7BD4" w14:textId="308E0E0F"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122,512,673.00</w:t>
            </w:r>
          </w:p>
        </w:tc>
      </w:tr>
      <w:tr w:rsidR="003B74F2" w:rsidRPr="00DF4B57" w14:paraId="47FA9A68" w14:textId="77777777" w:rsidTr="00181269">
        <w:trPr>
          <w:trHeight w:val="300"/>
        </w:trPr>
        <w:tc>
          <w:tcPr>
            <w:tcW w:w="5387" w:type="dxa"/>
            <w:tcBorders>
              <w:top w:val="nil"/>
              <w:left w:val="nil"/>
              <w:bottom w:val="nil"/>
              <w:right w:val="nil"/>
            </w:tcBorders>
            <w:shd w:val="clear" w:color="auto" w:fill="auto"/>
            <w:noWrap/>
            <w:vAlign w:val="center"/>
            <w:hideMark/>
          </w:tcPr>
          <w:p w14:paraId="1C0C2E48" w14:textId="0AD1654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Río Grande</w:t>
            </w:r>
          </w:p>
        </w:tc>
        <w:tc>
          <w:tcPr>
            <w:tcW w:w="4111" w:type="dxa"/>
            <w:tcBorders>
              <w:top w:val="nil"/>
              <w:left w:val="nil"/>
              <w:bottom w:val="nil"/>
              <w:right w:val="nil"/>
            </w:tcBorders>
            <w:shd w:val="clear" w:color="auto" w:fill="auto"/>
            <w:noWrap/>
            <w:vAlign w:val="center"/>
            <w:hideMark/>
          </w:tcPr>
          <w:p w14:paraId="1A584924" w14:textId="1F7F37AD"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121,595,833.00</w:t>
            </w:r>
          </w:p>
        </w:tc>
      </w:tr>
      <w:tr w:rsidR="003B74F2" w:rsidRPr="00DF4B57" w14:paraId="02AE16F0" w14:textId="77777777" w:rsidTr="00181269">
        <w:trPr>
          <w:trHeight w:val="300"/>
        </w:trPr>
        <w:tc>
          <w:tcPr>
            <w:tcW w:w="5387" w:type="dxa"/>
            <w:tcBorders>
              <w:top w:val="nil"/>
              <w:left w:val="nil"/>
              <w:bottom w:val="nil"/>
              <w:right w:val="nil"/>
            </w:tcBorders>
            <w:shd w:val="clear" w:color="auto" w:fill="auto"/>
            <w:noWrap/>
            <w:vAlign w:val="center"/>
            <w:hideMark/>
          </w:tcPr>
          <w:p w14:paraId="740267B0" w14:textId="1E27B9B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Saín Alto</w:t>
            </w:r>
          </w:p>
        </w:tc>
        <w:tc>
          <w:tcPr>
            <w:tcW w:w="4111" w:type="dxa"/>
            <w:tcBorders>
              <w:top w:val="nil"/>
              <w:left w:val="nil"/>
              <w:bottom w:val="nil"/>
              <w:right w:val="nil"/>
            </w:tcBorders>
            <w:shd w:val="clear" w:color="auto" w:fill="auto"/>
            <w:noWrap/>
            <w:vAlign w:val="center"/>
            <w:hideMark/>
          </w:tcPr>
          <w:p w14:paraId="1B50B7F6" w14:textId="67C55E2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43,768,424.00</w:t>
            </w:r>
          </w:p>
        </w:tc>
      </w:tr>
      <w:tr w:rsidR="003B74F2" w:rsidRPr="00DF4B57" w14:paraId="27FAABD5" w14:textId="77777777" w:rsidTr="00181269">
        <w:trPr>
          <w:trHeight w:val="300"/>
        </w:trPr>
        <w:tc>
          <w:tcPr>
            <w:tcW w:w="5387" w:type="dxa"/>
            <w:tcBorders>
              <w:top w:val="nil"/>
              <w:left w:val="nil"/>
              <w:bottom w:val="nil"/>
              <w:right w:val="nil"/>
            </w:tcBorders>
            <w:shd w:val="clear" w:color="auto" w:fill="auto"/>
            <w:noWrap/>
            <w:vAlign w:val="center"/>
            <w:hideMark/>
          </w:tcPr>
          <w:p w14:paraId="6BB29BFF" w14:textId="750BDE7E"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Santa María De La </w:t>
            </w:r>
            <w:r w:rsidR="00A86EFC" w:rsidRPr="00DF4B57">
              <w:rPr>
                <w:rFonts w:ascii="Montserrat" w:hAnsi="Montserrat"/>
                <w:color w:val="000000"/>
                <w:sz w:val="22"/>
                <w:szCs w:val="22"/>
              </w:rPr>
              <w:t>Paz</w:t>
            </w:r>
          </w:p>
        </w:tc>
        <w:tc>
          <w:tcPr>
            <w:tcW w:w="4111" w:type="dxa"/>
            <w:tcBorders>
              <w:top w:val="nil"/>
              <w:left w:val="nil"/>
              <w:bottom w:val="nil"/>
              <w:right w:val="nil"/>
            </w:tcBorders>
            <w:shd w:val="clear" w:color="auto" w:fill="auto"/>
            <w:noWrap/>
            <w:vAlign w:val="center"/>
            <w:hideMark/>
          </w:tcPr>
          <w:p w14:paraId="3E17894A" w14:textId="6675AB72"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10,851,995.00</w:t>
            </w:r>
          </w:p>
        </w:tc>
      </w:tr>
      <w:tr w:rsidR="003B74F2" w:rsidRPr="00DF4B57" w14:paraId="3C2CF573" w14:textId="77777777" w:rsidTr="00181269">
        <w:trPr>
          <w:trHeight w:val="300"/>
        </w:trPr>
        <w:tc>
          <w:tcPr>
            <w:tcW w:w="5387" w:type="dxa"/>
            <w:tcBorders>
              <w:top w:val="nil"/>
              <w:left w:val="nil"/>
              <w:bottom w:val="nil"/>
              <w:right w:val="nil"/>
            </w:tcBorders>
            <w:shd w:val="clear" w:color="auto" w:fill="auto"/>
            <w:noWrap/>
            <w:vAlign w:val="center"/>
            <w:hideMark/>
          </w:tcPr>
          <w:p w14:paraId="569EDCF3" w14:textId="63637923"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Sombrerete</w:t>
            </w:r>
          </w:p>
        </w:tc>
        <w:tc>
          <w:tcPr>
            <w:tcW w:w="4111" w:type="dxa"/>
            <w:tcBorders>
              <w:top w:val="nil"/>
              <w:left w:val="nil"/>
              <w:bottom w:val="nil"/>
              <w:right w:val="nil"/>
            </w:tcBorders>
            <w:shd w:val="clear" w:color="auto" w:fill="auto"/>
            <w:noWrap/>
            <w:vAlign w:val="center"/>
            <w:hideMark/>
          </w:tcPr>
          <w:p w14:paraId="278F3690" w14:textId="4F90C893"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127,107,528.00</w:t>
            </w:r>
          </w:p>
        </w:tc>
      </w:tr>
      <w:tr w:rsidR="003B74F2" w:rsidRPr="00DF4B57" w14:paraId="255F02ED" w14:textId="77777777" w:rsidTr="00181269">
        <w:trPr>
          <w:trHeight w:val="300"/>
        </w:trPr>
        <w:tc>
          <w:tcPr>
            <w:tcW w:w="5387" w:type="dxa"/>
            <w:tcBorders>
              <w:top w:val="nil"/>
              <w:left w:val="nil"/>
              <w:bottom w:val="nil"/>
              <w:right w:val="nil"/>
            </w:tcBorders>
            <w:shd w:val="clear" w:color="auto" w:fill="auto"/>
            <w:noWrap/>
            <w:vAlign w:val="center"/>
            <w:hideMark/>
          </w:tcPr>
          <w:p w14:paraId="23D10D07" w14:textId="7A2B2D2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Susticacán</w:t>
            </w:r>
          </w:p>
        </w:tc>
        <w:tc>
          <w:tcPr>
            <w:tcW w:w="4111" w:type="dxa"/>
            <w:tcBorders>
              <w:top w:val="nil"/>
              <w:left w:val="nil"/>
              <w:bottom w:val="nil"/>
              <w:right w:val="nil"/>
            </w:tcBorders>
            <w:shd w:val="clear" w:color="auto" w:fill="auto"/>
            <w:noWrap/>
            <w:vAlign w:val="center"/>
            <w:hideMark/>
          </w:tcPr>
          <w:p w14:paraId="25ED8DA0" w14:textId="394BD7E2"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7,262,072.00</w:t>
            </w:r>
          </w:p>
        </w:tc>
      </w:tr>
      <w:tr w:rsidR="003B74F2" w:rsidRPr="00DF4B57" w14:paraId="5CCC7941" w14:textId="77777777" w:rsidTr="00181269">
        <w:trPr>
          <w:trHeight w:val="300"/>
        </w:trPr>
        <w:tc>
          <w:tcPr>
            <w:tcW w:w="5387" w:type="dxa"/>
            <w:tcBorders>
              <w:top w:val="nil"/>
              <w:left w:val="nil"/>
              <w:bottom w:val="nil"/>
              <w:right w:val="nil"/>
            </w:tcBorders>
            <w:shd w:val="clear" w:color="auto" w:fill="auto"/>
            <w:noWrap/>
            <w:vAlign w:val="center"/>
            <w:hideMark/>
          </w:tcPr>
          <w:p w14:paraId="490002BB" w14:textId="6570DBAE"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Tabasco</w:t>
            </w:r>
          </w:p>
        </w:tc>
        <w:tc>
          <w:tcPr>
            <w:tcW w:w="4111" w:type="dxa"/>
            <w:tcBorders>
              <w:top w:val="nil"/>
              <w:left w:val="nil"/>
              <w:bottom w:val="nil"/>
              <w:right w:val="nil"/>
            </w:tcBorders>
            <w:shd w:val="clear" w:color="auto" w:fill="auto"/>
            <w:noWrap/>
            <w:vAlign w:val="center"/>
            <w:hideMark/>
          </w:tcPr>
          <w:p w14:paraId="2075A876" w14:textId="4F0FF3E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34,674,134.00</w:t>
            </w:r>
          </w:p>
        </w:tc>
      </w:tr>
      <w:tr w:rsidR="003B74F2" w:rsidRPr="00DF4B57" w14:paraId="301A67AC" w14:textId="77777777" w:rsidTr="00181269">
        <w:trPr>
          <w:trHeight w:val="300"/>
        </w:trPr>
        <w:tc>
          <w:tcPr>
            <w:tcW w:w="5387" w:type="dxa"/>
            <w:tcBorders>
              <w:top w:val="nil"/>
              <w:left w:val="nil"/>
              <w:bottom w:val="nil"/>
              <w:right w:val="nil"/>
            </w:tcBorders>
            <w:shd w:val="clear" w:color="auto" w:fill="auto"/>
            <w:noWrap/>
            <w:vAlign w:val="center"/>
            <w:hideMark/>
          </w:tcPr>
          <w:p w14:paraId="2B5489E8" w14:textId="35A8953A"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Tepechitlán</w:t>
            </w:r>
          </w:p>
        </w:tc>
        <w:tc>
          <w:tcPr>
            <w:tcW w:w="4111" w:type="dxa"/>
            <w:tcBorders>
              <w:top w:val="nil"/>
              <w:left w:val="nil"/>
              <w:bottom w:val="nil"/>
              <w:right w:val="nil"/>
            </w:tcBorders>
            <w:shd w:val="clear" w:color="auto" w:fill="auto"/>
            <w:noWrap/>
            <w:vAlign w:val="center"/>
            <w:hideMark/>
          </w:tcPr>
          <w:p w14:paraId="653B5435" w14:textId="04AFA5F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24,536,228.00</w:t>
            </w:r>
          </w:p>
        </w:tc>
      </w:tr>
      <w:tr w:rsidR="003B74F2" w:rsidRPr="00DF4B57" w14:paraId="5F0A4993" w14:textId="77777777" w:rsidTr="00181269">
        <w:trPr>
          <w:trHeight w:val="300"/>
        </w:trPr>
        <w:tc>
          <w:tcPr>
            <w:tcW w:w="5387" w:type="dxa"/>
            <w:tcBorders>
              <w:top w:val="nil"/>
              <w:left w:val="nil"/>
              <w:bottom w:val="nil"/>
              <w:right w:val="nil"/>
            </w:tcBorders>
            <w:shd w:val="clear" w:color="auto" w:fill="auto"/>
            <w:noWrap/>
            <w:vAlign w:val="center"/>
            <w:hideMark/>
          </w:tcPr>
          <w:p w14:paraId="0007F2FA" w14:textId="1F71A4F1"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lastRenderedPageBreak/>
              <w:t>Tepetongo</w:t>
            </w:r>
          </w:p>
        </w:tc>
        <w:tc>
          <w:tcPr>
            <w:tcW w:w="4111" w:type="dxa"/>
            <w:tcBorders>
              <w:top w:val="nil"/>
              <w:left w:val="nil"/>
              <w:bottom w:val="nil"/>
              <w:right w:val="nil"/>
            </w:tcBorders>
            <w:shd w:val="clear" w:color="auto" w:fill="auto"/>
            <w:noWrap/>
            <w:vAlign w:val="center"/>
            <w:hideMark/>
          </w:tcPr>
          <w:p w14:paraId="4C010ADB" w14:textId="31A5EB6A"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22,604,149.00</w:t>
            </w:r>
          </w:p>
        </w:tc>
      </w:tr>
      <w:tr w:rsidR="003B74F2" w:rsidRPr="00DF4B57" w14:paraId="0EC5BC5B" w14:textId="77777777" w:rsidTr="00181269">
        <w:trPr>
          <w:trHeight w:val="300"/>
        </w:trPr>
        <w:tc>
          <w:tcPr>
            <w:tcW w:w="5387" w:type="dxa"/>
            <w:tcBorders>
              <w:top w:val="nil"/>
              <w:left w:val="nil"/>
              <w:bottom w:val="nil"/>
              <w:right w:val="nil"/>
            </w:tcBorders>
            <w:shd w:val="clear" w:color="auto" w:fill="auto"/>
            <w:noWrap/>
            <w:vAlign w:val="center"/>
            <w:hideMark/>
          </w:tcPr>
          <w:p w14:paraId="28B587F6" w14:textId="65D1875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Teúl De González Ortega</w:t>
            </w:r>
          </w:p>
        </w:tc>
        <w:tc>
          <w:tcPr>
            <w:tcW w:w="4111" w:type="dxa"/>
            <w:tcBorders>
              <w:top w:val="nil"/>
              <w:left w:val="nil"/>
              <w:bottom w:val="nil"/>
              <w:right w:val="nil"/>
            </w:tcBorders>
            <w:shd w:val="clear" w:color="auto" w:fill="auto"/>
            <w:noWrap/>
            <w:vAlign w:val="center"/>
            <w:hideMark/>
          </w:tcPr>
          <w:p w14:paraId="572DAFFF" w14:textId="037F81D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18,574,827.00</w:t>
            </w:r>
          </w:p>
        </w:tc>
      </w:tr>
      <w:tr w:rsidR="003B74F2" w:rsidRPr="00DF4B57" w14:paraId="4446C04D" w14:textId="77777777" w:rsidTr="00181269">
        <w:trPr>
          <w:trHeight w:val="300"/>
        </w:trPr>
        <w:tc>
          <w:tcPr>
            <w:tcW w:w="5387" w:type="dxa"/>
            <w:tcBorders>
              <w:top w:val="nil"/>
              <w:left w:val="nil"/>
              <w:bottom w:val="nil"/>
              <w:right w:val="nil"/>
            </w:tcBorders>
            <w:shd w:val="clear" w:color="auto" w:fill="auto"/>
            <w:noWrap/>
            <w:vAlign w:val="center"/>
            <w:hideMark/>
          </w:tcPr>
          <w:p w14:paraId="52D7A60E" w14:textId="324213F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Tlaltenango De Sánchez Román</w:t>
            </w:r>
          </w:p>
        </w:tc>
        <w:tc>
          <w:tcPr>
            <w:tcW w:w="4111" w:type="dxa"/>
            <w:tcBorders>
              <w:top w:val="nil"/>
              <w:left w:val="nil"/>
              <w:bottom w:val="nil"/>
              <w:right w:val="nil"/>
            </w:tcBorders>
            <w:shd w:val="clear" w:color="auto" w:fill="auto"/>
            <w:noWrap/>
            <w:vAlign w:val="center"/>
            <w:hideMark/>
          </w:tcPr>
          <w:p w14:paraId="360A4D5D" w14:textId="2093993A"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64,916,264.00</w:t>
            </w:r>
          </w:p>
        </w:tc>
      </w:tr>
      <w:tr w:rsidR="003B74F2" w:rsidRPr="00DF4B57" w14:paraId="773E5270" w14:textId="77777777" w:rsidTr="00181269">
        <w:trPr>
          <w:trHeight w:val="300"/>
        </w:trPr>
        <w:tc>
          <w:tcPr>
            <w:tcW w:w="5387" w:type="dxa"/>
            <w:tcBorders>
              <w:top w:val="nil"/>
              <w:left w:val="nil"/>
              <w:bottom w:val="nil"/>
              <w:right w:val="nil"/>
            </w:tcBorders>
            <w:shd w:val="clear" w:color="auto" w:fill="auto"/>
            <w:noWrap/>
            <w:vAlign w:val="center"/>
            <w:hideMark/>
          </w:tcPr>
          <w:p w14:paraId="694C29CE" w14:textId="2C057C4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Trancoso</w:t>
            </w:r>
          </w:p>
        </w:tc>
        <w:tc>
          <w:tcPr>
            <w:tcW w:w="4111" w:type="dxa"/>
            <w:tcBorders>
              <w:top w:val="nil"/>
              <w:left w:val="nil"/>
              <w:bottom w:val="nil"/>
              <w:right w:val="nil"/>
            </w:tcBorders>
            <w:shd w:val="clear" w:color="auto" w:fill="auto"/>
            <w:noWrap/>
            <w:vAlign w:val="center"/>
            <w:hideMark/>
          </w:tcPr>
          <w:p w14:paraId="29ECA9E4" w14:textId="51B1205E"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30,039,145.00</w:t>
            </w:r>
          </w:p>
        </w:tc>
      </w:tr>
      <w:tr w:rsidR="003B74F2" w:rsidRPr="00DF4B57" w14:paraId="0A7AC516" w14:textId="77777777" w:rsidTr="00181269">
        <w:trPr>
          <w:trHeight w:val="300"/>
        </w:trPr>
        <w:tc>
          <w:tcPr>
            <w:tcW w:w="5387" w:type="dxa"/>
            <w:tcBorders>
              <w:top w:val="nil"/>
              <w:left w:val="nil"/>
              <w:bottom w:val="nil"/>
              <w:right w:val="nil"/>
            </w:tcBorders>
            <w:shd w:val="clear" w:color="auto" w:fill="auto"/>
            <w:noWrap/>
            <w:vAlign w:val="center"/>
            <w:hideMark/>
          </w:tcPr>
          <w:p w14:paraId="2CED7EE3" w14:textId="697E299A"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Trinidad García De La Cadena</w:t>
            </w:r>
          </w:p>
        </w:tc>
        <w:tc>
          <w:tcPr>
            <w:tcW w:w="4111" w:type="dxa"/>
            <w:tcBorders>
              <w:top w:val="nil"/>
              <w:left w:val="nil"/>
              <w:bottom w:val="nil"/>
              <w:right w:val="nil"/>
            </w:tcBorders>
            <w:shd w:val="clear" w:color="auto" w:fill="auto"/>
            <w:noWrap/>
            <w:vAlign w:val="center"/>
            <w:hideMark/>
          </w:tcPr>
          <w:p w14:paraId="2E298908" w14:textId="3C474D29"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11,750,304.00</w:t>
            </w:r>
          </w:p>
        </w:tc>
      </w:tr>
      <w:tr w:rsidR="003B74F2" w:rsidRPr="00DF4B57" w14:paraId="257C9A11" w14:textId="77777777" w:rsidTr="00181269">
        <w:trPr>
          <w:trHeight w:val="300"/>
        </w:trPr>
        <w:tc>
          <w:tcPr>
            <w:tcW w:w="5387" w:type="dxa"/>
            <w:tcBorders>
              <w:top w:val="nil"/>
              <w:left w:val="nil"/>
              <w:bottom w:val="nil"/>
              <w:right w:val="nil"/>
            </w:tcBorders>
            <w:shd w:val="clear" w:color="auto" w:fill="auto"/>
            <w:noWrap/>
            <w:vAlign w:val="center"/>
            <w:hideMark/>
          </w:tcPr>
          <w:p w14:paraId="22E793EB" w14:textId="280EE96A"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Valparaíso</w:t>
            </w:r>
          </w:p>
        </w:tc>
        <w:tc>
          <w:tcPr>
            <w:tcW w:w="4111" w:type="dxa"/>
            <w:tcBorders>
              <w:top w:val="nil"/>
              <w:left w:val="nil"/>
              <w:bottom w:val="nil"/>
              <w:right w:val="nil"/>
            </w:tcBorders>
            <w:shd w:val="clear" w:color="auto" w:fill="auto"/>
            <w:noWrap/>
            <w:vAlign w:val="center"/>
            <w:hideMark/>
          </w:tcPr>
          <w:p w14:paraId="29225751" w14:textId="2C7B25C6"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105,949,110.00</w:t>
            </w:r>
          </w:p>
        </w:tc>
      </w:tr>
      <w:tr w:rsidR="003B74F2" w:rsidRPr="00DF4B57" w14:paraId="67C4D9CB" w14:textId="77777777" w:rsidTr="00181269">
        <w:trPr>
          <w:trHeight w:val="300"/>
        </w:trPr>
        <w:tc>
          <w:tcPr>
            <w:tcW w:w="5387" w:type="dxa"/>
            <w:tcBorders>
              <w:top w:val="nil"/>
              <w:left w:val="nil"/>
              <w:bottom w:val="nil"/>
              <w:right w:val="nil"/>
            </w:tcBorders>
            <w:shd w:val="clear" w:color="auto" w:fill="auto"/>
            <w:noWrap/>
            <w:vAlign w:val="center"/>
            <w:hideMark/>
          </w:tcPr>
          <w:p w14:paraId="382F3746" w14:textId="5F1D53A2"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Vetagrande</w:t>
            </w:r>
          </w:p>
        </w:tc>
        <w:tc>
          <w:tcPr>
            <w:tcW w:w="4111" w:type="dxa"/>
            <w:tcBorders>
              <w:top w:val="nil"/>
              <w:left w:val="nil"/>
              <w:bottom w:val="nil"/>
              <w:right w:val="nil"/>
            </w:tcBorders>
            <w:shd w:val="clear" w:color="auto" w:fill="auto"/>
            <w:noWrap/>
            <w:vAlign w:val="center"/>
            <w:hideMark/>
          </w:tcPr>
          <w:p w14:paraId="06683BA5" w14:textId="3930EE33"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21,645,569.00</w:t>
            </w:r>
          </w:p>
        </w:tc>
      </w:tr>
      <w:tr w:rsidR="003B74F2" w:rsidRPr="00DF4B57" w14:paraId="65FB2A97" w14:textId="77777777" w:rsidTr="00181269">
        <w:trPr>
          <w:trHeight w:val="300"/>
        </w:trPr>
        <w:tc>
          <w:tcPr>
            <w:tcW w:w="5387" w:type="dxa"/>
            <w:tcBorders>
              <w:top w:val="nil"/>
              <w:left w:val="nil"/>
              <w:bottom w:val="nil"/>
              <w:right w:val="nil"/>
            </w:tcBorders>
            <w:shd w:val="clear" w:color="auto" w:fill="auto"/>
            <w:noWrap/>
            <w:vAlign w:val="center"/>
            <w:hideMark/>
          </w:tcPr>
          <w:p w14:paraId="05E42B13" w14:textId="031E5CAD"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De Cos</w:t>
            </w:r>
          </w:p>
        </w:tc>
        <w:tc>
          <w:tcPr>
            <w:tcW w:w="4111" w:type="dxa"/>
            <w:tcBorders>
              <w:top w:val="nil"/>
              <w:left w:val="nil"/>
              <w:bottom w:val="nil"/>
              <w:right w:val="nil"/>
            </w:tcBorders>
            <w:shd w:val="clear" w:color="auto" w:fill="auto"/>
            <w:noWrap/>
            <w:vAlign w:val="center"/>
            <w:hideMark/>
          </w:tcPr>
          <w:p w14:paraId="1D5521B7" w14:textId="13C67E5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84,776,771.00</w:t>
            </w:r>
          </w:p>
        </w:tc>
      </w:tr>
      <w:tr w:rsidR="003B74F2" w:rsidRPr="00DF4B57" w14:paraId="34E4395D" w14:textId="77777777" w:rsidTr="00181269">
        <w:trPr>
          <w:trHeight w:val="300"/>
        </w:trPr>
        <w:tc>
          <w:tcPr>
            <w:tcW w:w="5387" w:type="dxa"/>
            <w:tcBorders>
              <w:top w:val="nil"/>
              <w:left w:val="nil"/>
              <w:bottom w:val="nil"/>
              <w:right w:val="nil"/>
            </w:tcBorders>
            <w:shd w:val="clear" w:color="auto" w:fill="auto"/>
            <w:noWrap/>
            <w:vAlign w:val="center"/>
            <w:hideMark/>
          </w:tcPr>
          <w:p w14:paraId="6F9DDD23" w14:textId="3ED5FEC3"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García</w:t>
            </w:r>
          </w:p>
        </w:tc>
        <w:tc>
          <w:tcPr>
            <w:tcW w:w="4111" w:type="dxa"/>
            <w:tcBorders>
              <w:top w:val="nil"/>
              <w:left w:val="nil"/>
              <w:bottom w:val="nil"/>
              <w:right w:val="nil"/>
            </w:tcBorders>
            <w:shd w:val="clear" w:color="auto" w:fill="auto"/>
            <w:noWrap/>
            <w:vAlign w:val="center"/>
            <w:hideMark/>
          </w:tcPr>
          <w:p w14:paraId="16397257" w14:textId="38DAA47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35,172,030.00</w:t>
            </w:r>
          </w:p>
        </w:tc>
      </w:tr>
      <w:tr w:rsidR="003B74F2" w:rsidRPr="00DF4B57" w14:paraId="7435D87C" w14:textId="77777777" w:rsidTr="00181269">
        <w:trPr>
          <w:trHeight w:val="300"/>
        </w:trPr>
        <w:tc>
          <w:tcPr>
            <w:tcW w:w="5387" w:type="dxa"/>
            <w:tcBorders>
              <w:top w:val="nil"/>
              <w:left w:val="nil"/>
              <w:bottom w:val="nil"/>
              <w:right w:val="nil"/>
            </w:tcBorders>
            <w:shd w:val="clear" w:color="auto" w:fill="auto"/>
            <w:noWrap/>
            <w:vAlign w:val="center"/>
            <w:hideMark/>
          </w:tcPr>
          <w:p w14:paraId="327982BF" w14:textId="329B553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González Ortega</w:t>
            </w:r>
          </w:p>
        </w:tc>
        <w:tc>
          <w:tcPr>
            <w:tcW w:w="4111" w:type="dxa"/>
            <w:tcBorders>
              <w:top w:val="nil"/>
              <w:left w:val="nil"/>
              <w:bottom w:val="nil"/>
              <w:right w:val="nil"/>
            </w:tcBorders>
            <w:shd w:val="clear" w:color="auto" w:fill="auto"/>
            <w:noWrap/>
            <w:vAlign w:val="center"/>
            <w:hideMark/>
          </w:tcPr>
          <w:p w14:paraId="7A99AAAE" w14:textId="4A0DD868"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25,199,918.00</w:t>
            </w:r>
          </w:p>
        </w:tc>
      </w:tr>
      <w:tr w:rsidR="003B74F2" w:rsidRPr="00DF4B57" w14:paraId="0F8EEEDC" w14:textId="77777777" w:rsidTr="00181269">
        <w:trPr>
          <w:trHeight w:val="300"/>
        </w:trPr>
        <w:tc>
          <w:tcPr>
            <w:tcW w:w="5387" w:type="dxa"/>
            <w:tcBorders>
              <w:top w:val="nil"/>
              <w:left w:val="nil"/>
              <w:bottom w:val="nil"/>
              <w:right w:val="nil"/>
            </w:tcBorders>
            <w:shd w:val="clear" w:color="auto" w:fill="auto"/>
            <w:noWrap/>
            <w:vAlign w:val="center"/>
            <w:hideMark/>
          </w:tcPr>
          <w:p w14:paraId="50BEEFE0" w14:textId="0C21B9D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Hidalgo</w:t>
            </w:r>
          </w:p>
        </w:tc>
        <w:tc>
          <w:tcPr>
            <w:tcW w:w="4111" w:type="dxa"/>
            <w:tcBorders>
              <w:top w:val="nil"/>
              <w:left w:val="nil"/>
              <w:bottom w:val="nil"/>
              <w:right w:val="nil"/>
            </w:tcBorders>
            <w:shd w:val="clear" w:color="auto" w:fill="auto"/>
            <w:noWrap/>
            <w:vAlign w:val="center"/>
            <w:hideMark/>
          </w:tcPr>
          <w:p w14:paraId="480554B1" w14:textId="3371A31D"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33,371,302.00</w:t>
            </w:r>
          </w:p>
        </w:tc>
      </w:tr>
      <w:tr w:rsidR="003B74F2" w:rsidRPr="00DF4B57" w14:paraId="57809D4C" w14:textId="77777777" w:rsidTr="00181269">
        <w:trPr>
          <w:trHeight w:val="300"/>
        </w:trPr>
        <w:tc>
          <w:tcPr>
            <w:tcW w:w="5387" w:type="dxa"/>
            <w:tcBorders>
              <w:top w:val="nil"/>
              <w:left w:val="nil"/>
              <w:bottom w:val="nil"/>
              <w:right w:val="nil"/>
            </w:tcBorders>
            <w:shd w:val="clear" w:color="auto" w:fill="auto"/>
            <w:noWrap/>
            <w:vAlign w:val="center"/>
            <w:hideMark/>
          </w:tcPr>
          <w:p w14:paraId="796E1841" w14:textId="04E314D2"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Villanueva</w:t>
            </w:r>
          </w:p>
        </w:tc>
        <w:tc>
          <w:tcPr>
            <w:tcW w:w="4111" w:type="dxa"/>
            <w:tcBorders>
              <w:top w:val="nil"/>
              <w:left w:val="nil"/>
              <w:bottom w:val="nil"/>
              <w:right w:val="nil"/>
            </w:tcBorders>
            <w:shd w:val="clear" w:color="auto" w:fill="auto"/>
            <w:noWrap/>
            <w:vAlign w:val="center"/>
            <w:hideMark/>
          </w:tcPr>
          <w:p w14:paraId="0FA56782" w14:textId="63E63E97"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68,243,267.00</w:t>
            </w:r>
          </w:p>
        </w:tc>
      </w:tr>
      <w:tr w:rsidR="003B74F2" w:rsidRPr="00DF4B57" w14:paraId="416FE5EC" w14:textId="77777777" w:rsidTr="00181269">
        <w:trPr>
          <w:trHeight w:val="300"/>
        </w:trPr>
        <w:tc>
          <w:tcPr>
            <w:tcW w:w="5387" w:type="dxa"/>
            <w:tcBorders>
              <w:top w:val="nil"/>
              <w:left w:val="nil"/>
              <w:bottom w:val="nil"/>
              <w:right w:val="nil"/>
            </w:tcBorders>
            <w:shd w:val="clear" w:color="auto" w:fill="auto"/>
            <w:noWrap/>
            <w:vAlign w:val="center"/>
            <w:hideMark/>
          </w:tcPr>
          <w:p w14:paraId="7C1F59DA" w14:textId="16A27A1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Zacatecas</w:t>
            </w:r>
          </w:p>
        </w:tc>
        <w:tc>
          <w:tcPr>
            <w:tcW w:w="4111" w:type="dxa"/>
            <w:tcBorders>
              <w:top w:val="nil"/>
              <w:left w:val="nil"/>
              <w:bottom w:val="nil"/>
              <w:right w:val="nil"/>
            </w:tcBorders>
            <w:shd w:val="clear" w:color="auto" w:fill="auto"/>
            <w:noWrap/>
            <w:vAlign w:val="center"/>
            <w:hideMark/>
          </w:tcPr>
          <w:p w14:paraId="59C6F9F4" w14:textId="69B9129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364,358,558.00</w:t>
            </w:r>
          </w:p>
        </w:tc>
      </w:tr>
      <w:tr w:rsidR="003B74F2" w:rsidRPr="00DF4B57" w14:paraId="15F8A285" w14:textId="77777777" w:rsidTr="003B74F2">
        <w:trPr>
          <w:trHeight w:val="300"/>
        </w:trPr>
        <w:tc>
          <w:tcPr>
            <w:tcW w:w="5387" w:type="dxa"/>
            <w:tcBorders>
              <w:top w:val="nil"/>
              <w:left w:val="nil"/>
              <w:bottom w:val="nil"/>
              <w:right w:val="nil"/>
            </w:tcBorders>
            <w:shd w:val="clear" w:color="auto" w:fill="auto"/>
            <w:noWrap/>
            <w:vAlign w:val="center"/>
            <w:hideMark/>
          </w:tcPr>
          <w:p w14:paraId="7CD4783B" w14:textId="7777777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Por Asignar</w:t>
            </w:r>
          </w:p>
        </w:tc>
        <w:tc>
          <w:tcPr>
            <w:tcW w:w="4111" w:type="dxa"/>
            <w:tcBorders>
              <w:top w:val="nil"/>
              <w:left w:val="nil"/>
              <w:bottom w:val="nil"/>
              <w:right w:val="nil"/>
            </w:tcBorders>
            <w:shd w:val="clear" w:color="auto" w:fill="auto"/>
            <w:noWrap/>
            <w:vAlign w:val="bottom"/>
            <w:hideMark/>
          </w:tcPr>
          <w:p w14:paraId="7E15660B" w14:textId="311316AD"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178,192,805.00 </w:t>
            </w:r>
          </w:p>
        </w:tc>
      </w:tr>
      <w:tr w:rsidR="003B74F2" w:rsidRPr="00DF4B57" w14:paraId="5EC612C8" w14:textId="77777777" w:rsidTr="003B74F2">
        <w:trPr>
          <w:trHeight w:val="300"/>
        </w:trPr>
        <w:tc>
          <w:tcPr>
            <w:tcW w:w="5387" w:type="dxa"/>
            <w:tcBorders>
              <w:top w:val="nil"/>
              <w:left w:val="nil"/>
              <w:bottom w:val="nil"/>
              <w:right w:val="nil"/>
            </w:tcBorders>
            <w:shd w:val="clear" w:color="auto" w:fill="auto"/>
            <w:noWrap/>
            <w:vAlign w:val="bottom"/>
            <w:hideMark/>
          </w:tcPr>
          <w:p w14:paraId="7E7F78CB" w14:textId="77777777" w:rsidR="003B74F2" w:rsidRPr="00DF4B57" w:rsidRDefault="003B74F2"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Total general</w:t>
            </w:r>
          </w:p>
        </w:tc>
        <w:tc>
          <w:tcPr>
            <w:tcW w:w="4111" w:type="dxa"/>
            <w:tcBorders>
              <w:top w:val="nil"/>
              <w:left w:val="nil"/>
              <w:bottom w:val="nil"/>
              <w:right w:val="nil"/>
            </w:tcBorders>
            <w:shd w:val="clear" w:color="auto" w:fill="auto"/>
            <w:noWrap/>
            <w:vAlign w:val="bottom"/>
            <w:hideMark/>
          </w:tcPr>
          <w:p w14:paraId="7B49F196" w14:textId="41CB2103" w:rsidR="003B74F2" w:rsidRPr="00DF4B57" w:rsidRDefault="003B74F2"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 xml:space="preserve">                             3,827,762,731.00 </w:t>
            </w:r>
          </w:p>
        </w:tc>
      </w:tr>
    </w:tbl>
    <w:p w14:paraId="0000070F" w14:textId="77777777" w:rsidR="00A96805" w:rsidRPr="00DF4B57" w:rsidRDefault="00A96805" w:rsidP="00FB435B">
      <w:pPr>
        <w:pBdr>
          <w:top w:val="nil"/>
          <w:left w:val="nil"/>
          <w:bottom w:val="nil"/>
          <w:right w:val="nil"/>
          <w:between w:val="nil"/>
        </w:pBdr>
        <w:tabs>
          <w:tab w:val="left" w:pos="851"/>
          <w:tab w:val="left" w:pos="4536"/>
        </w:tabs>
        <w:spacing w:line="276" w:lineRule="auto"/>
        <w:ind w:left="284"/>
        <w:jc w:val="both"/>
        <w:rPr>
          <w:rFonts w:ascii="Montserrat" w:eastAsia="Montserrat" w:hAnsi="Montserrat" w:cs="Montserrat"/>
          <w:color w:val="000000"/>
          <w:sz w:val="22"/>
          <w:szCs w:val="22"/>
        </w:rPr>
      </w:pPr>
    </w:p>
    <w:p w14:paraId="00000710" w14:textId="1243B9A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cifras a que se refiere el párrafo anterior deberán ser actualizadas con los factores vigentes en el mes de enero del 2025</w:t>
      </w:r>
      <w:r w:rsidR="00BB7787" w:rsidRPr="00DF4B57">
        <w:rPr>
          <w:rFonts w:ascii="Montserrat" w:eastAsia="Montserrat" w:hAnsi="Montserrat" w:cs="Montserrat"/>
          <w:color w:val="000000"/>
          <w:sz w:val="22"/>
          <w:szCs w:val="22"/>
        </w:rPr>
        <w:t xml:space="preserve"> y los montos efectivamente recibidos por el Estado provenientes de este Ramo.</w:t>
      </w:r>
    </w:p>
    <w:p w14:paraId="0000071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71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desglose de las participaciones por municipio se puntualiza en el Anexo 31 por fondo específico.</w:t>
      </w:r>
    </w:p>
    <w:p w14:paraId="0000071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714" w14:textId="6054967F"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34.</w:t>
      </w:r>
      <w:r w:rsidRPr="00DF4B57">
        <w:rPr>
          <w:rFonts w:ascii="Montserrat" w:eastAsia="Montserrat" w:hAnsi="Montserrat" w:cs="Montserrat"/>
          <w:color w:val="000000"/>
          <w:sz w:val="22"/>
          <w:szCs w:val="22"/>
        </w:rPr>
        <w:t xml:space="preserve"> Las Aportaciones Federales al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estiman un monto de </w:t>
      </w:r>
      <w:r w:rsidRPr="00DF4B57">
        <w:rPr>
          <w:rFonts w:ascii="Montserrat" w:eastAsia="Montserrat" w:hAnsi="Montserrat" w:cs="Montserrat"/>
          <w:b/>
          <w:color w:val="000000"/>
          <w:sz w:val="22"/>
          <w:szCs w:val="22"/>
        </w:rPr>
        <w:t>$</w:t>
      </w:r>
      <w:r w:rsidR="007C6C16" w:rsidRPr="00DF4B57">
        <w:rPr>
          <w:rFonts w:ascii="Montserrat" w:eastAsia="Montserrat" w:hAnsi="Montserrat" w:cs="Montserrat"/>
          <w:b/>
          <w:color w:val="000000"/>
          <w:sz w:val="22"/>
          <w:szCs w:val="22"/>
        </w:rPr>
        <w:t>16,754,845,227.00</w:t>
      </w:r>
      <w:r w:rsidRPr="00DF4B57">
        <w:rPr>
          <w:rFonts w:ascii="Montserrat" w:eastAsia="Montserrat" w:hAnsi="Montserrat" w:cs="Montserrat"/>
          <w:color w:val="000000"/>
          <w:sz w:val="22"/>
          <w:szCs w:val="22"/>
        </w:rPr>
        <w:t xml:space="preserve"> (</w:t>
      </w:r>
      <w:r w:rsidR="007C6C16" w:rsidRPr="00DF4B57">
        <w:rPr>
          <w:rFonts w:ascii="Montserrat" w:eastAsia="Montserrat" w:hAnsi="Montserrat" w:cs="Montserrat"/>
          <w:color w:val="000000"/>
          <w:sz w:val="22"/>
          <w:szCs w:val="22"/>
        </w:rPr>
        <w:t>dieciséis</w:t>
      </w:r>
      <w:r w:rsidR="0074557B" w:rsidRPr="00DF4B57">
        <w:rPr>
          <w:rFonts w:ascii="Montserrat" w:eastAsia="Montserrat" w:hAnsi="Montserrat" w:cs="Montserrat"/>
          <w:color w:val="000000"/>
          <w:sz w:val="22"/>
          <w:szCs w:val="22"/>
        </w:rPr>
        <w:t xml:space="preserve"> mil </w:t>
      </w:r>
      <w:r w:rsidR="007C6C16" w:rsidRPr="00DF4B57">
        <w:rPr>
          <w:rFonts w:ascii="Montserrat" w:eastAsia="Montserrat" w:hAnsi="Montserrat" w:cs="Montserrat"/>
          <w:color w:val="000000"/>
          <w:sz w:val="22"/>
          <w:szCs w:val="22"/>
        </w:rPr>
        <w:t>sete</w:t>
      </w:r>
      <w:r w:rsidR="0074557B" w:rsidRPr="00DF4B57">
        <w:rPr>
          <w:rFonts w:ascii="Montserrat" w:eastAsia="Montserrat" w:hAnsi="Montserrat" w:cs="Montserrat"/>
          <w:color w:val="000000"/>
          <w:sz w:val="22"/>
          <w:szCs w:val="22"/>
        </w:rPr>
        <w:t xml:space="preserve">cientos </w:t>
      </w:r>
      <w:r w:rsidR="007C6C16" w:rsidRPr="00DF4B57">
        <w:rPr>
          <w:rFonts w:ascii="Montserrat" w:eastAsia="Montserrat" w:hAnsi="Montserrat" w:cs="Montserrat"/>
          <w:color w:val="000000"/>
          <w:sz w:val="22"/>
          <w:szCs w:val="22"/>
        </w:rPr>
        <w:t>cincuenta</w:t>
      </w:r>
      <w:r w:rsidR="0074557B" w:rsidRPr="00DF4B57">
        <w:rPr>
          <w:rFonts w:ascii="Montserrat" w:eastAsia="Montserrat" w:hAnsi="Montserrat" w:cs="Montserrat"/>
          <w:color w:val="000000"/>
          <w:sz w:val="22"/>
          <w:szCs w:val="22"/>
        </w:rPr>
        <w:t xml:space="preserve"> y cuatro millones </w:t>
      </w:r>
      <w:r w:rsidR="007C6C16" w:rsidRPr="00DF4B57">
        <w:rPr>
          <w:rFonts w:ascii="Montserrat" w:eastAsia="Montserrat" w:hAnsi="Montserrat" w:cs="Montserrat"/>
          <w:color w:val="000000"/>
          <w:sz w:val="22"/>
          <w:szCs w:val="22"/>
        </w:rPr>
        <w:t>ochocientos cuarenta y cinco</w:t>
      </w:r>
      <w:r w:rsidR="0074557B" w:rsidRPr="00DF4B57">
        <w:rPr>
          <w:rFonts w:ascii="Montserrat" w:eastAsia="Montserrat" w:hAnsi="Montserrat" w:cs="Montserrat"/>
          <w:color w:val="000000"/>
          <w:sz w:val="22"/>
          <w:szCs w:val="22"/>
        </w:rPr>
        <w:t xml:space="preserve"> mil </w:t>
      </w:r>
      <w:r w:rsidR="007C6C16" w:rsidRPr="00DF4B57">
        <w:rPr>
          <w:rFonts w:ascii="Montserrat" w:eastAsia="Montserrat" w:hAnsi="Montserrat" w:cs="Montserrat"/>
          <w:color w:val="000000"/>
          <w:sz w:val="22"/>
          <w:szCs w:val="22"/>
        </w:rPr>
        <w:t xml:space="preserve">doscientos veintisiete </w:t>
      </w:r>
      <w:r w:rsidRPr="00DF4B57">
        <w:rPr>
          <w:rFonts w:ascii="Montserrat" w:eastAsia="Montserrat" w:hAnsi="Montserrat" w:cs="Montserrat"/>
          <w:color w:val="000000"/>
          <w:sz w:val="22"/>
          <w:szCs w:val="22"/>
        </w:rPr>
        <w:t>pesos 00/100 M.N.):</w:t>
      </w:r>
    </w:p>
    <w:p w14:paraId="0000071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740" w:type="dxa"/>
        <w:tblCellMar>
          <w:left w:w="70" w:type="dxa"/>
          <w:right w:w="70" w:type="dxa"/>
        </w:tblCellMar>
        <w:tblLook w:val="04A0" w:firstRow="1" w:lastRow="0" w:firstColumn="1" w:lastColumn="0" w:noHBand="0" w:noVBand="1"/>
      </w:tblPr>
      <w:tblGrid>
        <w:gridCol w:w="6640"/>
        <w:gridCol w:w="3100"/>
      </w:tblGrid>
      <w:tr w:rsidR="003B74F2" w:rsidRPr="00DF4B57" w14:paraId="5CD56E16" w14:textId="77777777" w:rsidTr="003B74F2">
        <w:trPr>
          <w:trHeight w:val="660"/>
        </w:trPr>
        <w:tc>
          <w:tcPr>
            <w:tcW w:w="6640" w:type="dxa"/>
            <w:tcBorders>
              <w:top w:val="single" w:sz="12" w:space="0" w:color="800000"/>
              <w:left w:val="nil"/>
              <w:bottom w:val="double" w:sz="6" w:space="0" w:color="800000"/>
              <w:right w:val="nil"/>
            </w:tcBorders>
            <w:shd w:val="clear" w:color="auto" w:fill="auto"/>
            <w:vAlign w:val="center"/>
            <w:hideMark/>
          </w:tcPr>
          <w:p w14:paraId="617582A7" w14:textId="77777777" w:rsidR="003B74F2" w:rsidRPr="00DF4B57" w:rsidRDefault="003B74F2" w:rsidP="00FB435B">
            <w:pPr>
              <w:tabs>
                <w:tab w:val="left" w:pos="851"/>
              </w:tabs>
              <w:spacing w:line="276" w:lineRule="auto"/>
              <w:ind w:left="284"/>
              <w:jc w:val="center"/>
              <w:rPr>
                <w:rFonts w:ascii="Montserrat" w:hAnsi="Montserrat"/>
                <w:b/>
                <w:bCs/>
                <w:sz w:val="22"/>
                <w:szCs w:val="22"/>
                <w:lang w:eastAsia="es-MX"/>
              </w:rPr>
            </w:pPr>
            <w:r w:rsidRPr="00DF4B57">
              <w:rPr>
                <w:rFonts w:ascii="Montserrat" w:hAnsi="Montserrat"/>
                <w:b/>
                <w:bCs/>
                <w:sz w:val="22"/>
                <w:szCs w:val="22"/>
              </w:rPr>
              <w:t>CONCEPTO</w:t>
            </w:r>
          </w:p>
        </w:tc>
        <w:tc>
          <w:tcPr>
            <w:tcW w:w="3100" w:type="dxa"/>
            <w:tcBorders>
              <w:top w:val="single" w:sz="12" w:space="0" w:color="800000"/>
              <w:left w:val="nil"/>
              <w:bottom w:val="double" w:sz="6" w:space="0" w:color="800000"/>
              <w:right w:val="nil"/>
            </w:tcBorders>
            <w:shd w:val="clear" w:color="auto" w:fill="auto"/>
            <w:vAlign w:val="center"/>
            <w:hideMark/>
          </w:tcPr>
          <w:p w14:paraId="7422243F" w14:textId="77777777" w:rsidR="003B74F2" w:rsidRPr="00DF4B57" w:rsidRDefault="003B74F2" w:rsidP="00FB435B">
            <w:pPr>
              <w:tabs>
                <w:tab w:val="left" w:pos="851"/>
              </w:tabs>
              <w:spacing w:line="276" w:lineRule="auto"/>
              <w:ind w:left="284"/>
              <w:jc w:val="center"/>
              <w:rPr>
                <w:rFonts w:ascii="Montserrat" w:hAnsi="Montserrat"/>
                <w:b/>
                <w:bCs/>
                <w:sz w:val="22"/>
                <w:szCs w:val="22"/>
              </w:rPr>
            </w:pPr>
            <w:r w:rsidRPr="00DF4B57">
              <w:rPr>
                <w:rFonts w:ascii="Montserrat" w:hAnsi="Montserrat"/>
                <w:b/>
                <w:bCs/>
                <w:sz w:val="22"/>
                <w:szCs w:val="22"/>
              </w:rPr>
              <w:t>ASIGNACIÓN PRESUPUESTAL</w:t>
            </w:r>
          </w:p>
        </w:tc>
      </w:tr>
      <w:tr w:rsidR="003B74F2" w:rsidRPr="00DF4B57" w14:paraId="56514482" w14:textId="77777777" w:rsidTr="003B74F2">
        <w:trPr>
          <w:trHeight w:val="360"/>
        </w:trPr>
        <w:tc>
          <w:tcPr>
            <w:tcW w:w="6640" w:type="dxa"/>
            <w:tcBorders>
              <w:top w:val="nil"/>
              <w:left w:val="nil"/>
              <w:bottom w:val="nil"/>
              <w:right w:val="nil"/>
            </w:tcBorders>
            <w:shd w:val="clear" w:color="auto" w:fill="auto"/>
            <w:noWrap/>
            <w:vAlign w:val="bottom"/>
            <w:hideMark/>
          </w:tcPr>
          <w:p w14:paraId="36B00833"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Múltiples (FAM)</w:t>
            </w:r>
          </w:p>
        </w:tc>
        <w:tc>
          <w:tcPr>
            <w:tcW w:w="3100" w:type="dxa"/>
            <w:tcBorders>
              <w:top w:val="nil"/>
              <w:left w:val="nil"/>
              <w:bottom w:val="nil"/>
              <w:right w:val="nil"/>
            </w:tcBorders>
            <w:shd w:val="clear" w:color="auto" w:fill="auto"/>
            <w:noWrap/>
            <w:vAlign w:val="bottom"/>
            <w:hideMark/>
          </w:tcPr>
          <w:p w14:paraId="1A374B52" w14:textId="6874C39E"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    589,973,218.00 </w:t>
            </w:r>
          </w:p>
        </w:tc>
      </w:tr>
      <w:tr w:rsidR="003B74F2" w:rsidRPr="00DF4B57" w14:paraId="43AEFF3C" w14:textId="77777777" w:rsidTr="003B74F2">
        <w:trPr>
          <w:trHeight w:val="360"/>
        </w:trPr>
        <w:tc>
          <w:tcPr>
            <w:tcW w:w="6640" w:type="dxa"/>
            <w:tcBorders>
              <w:top w:val="nil"/>
              <w:left w:val="nil"/>
              <w:bottom w:val="nil"/>
              <w:right w:val="nil"/>
            </w:tcBorders>
            <w:shd w:val="clear" w:color="auto" w:fill="auto"/>
            <w:noWrap/>
            <w:vAlign w:val="center"/>
            <w:hideMark/>
          </w:tcPr>
          <w:p w14:paraId="06BE0027"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FAM ASISTENCIA</w:t>
            </w:r>
          </w:p>
        </w:tc>
        <w:tc>
          <w:tcPr>
            <w:tcW w:w="3100" w:type="dxa"/>
            <w:tcBorders>
              <w:top w:val="nil"/>
              <w:left w:val="nil"/>
              <w:bottom w:val="nil"/>
              <w:right w:val="nil"/>
            </w:tcBorders>
            <w:shd w:val="clear" w:color="auto" w:fill="auto"/>
            <w:noWrap/>
            <w:vAlign w:val="bottom"/>
            <w:hideMark/>
          </w:tcPr>
          <w:p w14:paraId="4218923D" w14:textId="53C19926"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259,973,218.00 </w:t>
            </w:r>
          </w:p>
        </w:tc>
      </w:tr>
      <w:tr w:rsidR="003B74F2" w:rsidRPr="00DF4B57" w14:paraId="7CF7BBE0" w14:textId="77777777" w:rsidTr="003B74F2">
        <w:trPr>
          <w:trHeight w:val="360"/>
        </w:trPr>
        <w:tc>
          <w:tcPr>
            <w:tcW w:w="6640" w:type="dxa"/>
            <w:tcBorders>
              <w:top w:val="nil"/>
              <w:left w:val="nil"/>
              <w:bottom w:val="nil"/>
              <w:right w:val="nil"/>
            </w:tcBorders>
            <w:shd w:val="clear" w:color="auto" w:fill="auto"/>
            <w:noWrap/>
            <w:vAlign w:val="center"/>
            <w:hideMark/>
          </w:tcPr>
          <w:p w14:paraId="2B8268CE" w14:textId="60625923"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 xml:space="preserve">FAM INFRAESTRUCTURA </w:t>
            </w:r>
            <w:r w:rsidR="00DF4B57" w:rsidRPr="00DF4B57">
              <w:rPr>
                <w:rFonts w:ascii="Montserrat" w:hAnsi="Montserrat"/>
                <w:color w:val="000000"/>
                <w:sz w:val="22"/>
                <w:szCs w:val="22"/>
              </w:rPr>
              <w:t>BÁSICA</w:t>
            </w:r>
          </w:p>
        </w:tc>
        <w:tc>
          <w:tcPr>
            <w:tcW w:w="3100" w:type="dxa"/>
            <w:tcBorders>
              <w:top w:val="nil"/>
              <w:left w:val="nil"/>
              <w:bottom w:val="nil"/>
              <w:right w:val="nil"/>
            </w:tcBorders>
            <w:shd w:val="clear" w:color="auto" w:fill="auto"/>
            <w:noWrap/>
            <w:vAlign w:val="bottom"/>
            <w:hideMark/>
          </w:tcPr>
          <w:p w14:paraId="44FB6FAB" w14:textId="76ADFF9A"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252,651,361.00 </w:t>
            </w:r>
          </w:p>
        </w:tc>
      </w:tr>
      <w:tr w:rsidR="003B74F2" w:rsidRPr="00DF4B57" w14:paraId="65F4BDEA" w14:textId="77777777" w:rsidTr="003B74F2">
        <w:trPr>
          <w:trHeight w:val="360"/>
        </w:trPr>
        <w:tc>
          <w:tcPr>
            <w:tcW w:w="6640" w:type="dxa"/>
            <w:tcBorders>
              <w:top w:val="nil"/>
              <w:left w:val="nil"/>
              <w:bottom w:val="nil"/>
              <w:right w:val="nil"/>
            </w:tcBorders>
            <w:shd w:val="clear" w:color="auto" w:fill="auto"/>
            <w:noWrap/>
            <w:vAlign w:val="center"/>
            <w:hideMark/>
          </w:tcPr>
          <w:p w14:paraId="46EF6886"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FAM INFRAESTRUCTURA SUPERIOR</w:t>
            </w:r>
          </w:p>
        </w:tc>
        <w:tc>
          <w:tcPr>
            <w:tcW w:w="3100" w:type="dxa"/>
            <w:tcBorders>
              <w:top w:val="nil"/>
              <w:left w:val="nil"/>
              <w:bottom w:val="nil"/>
              <w:right w:val="nil"/>
            </w:tcBorders>
            <w:shd w:val="clear" w:color="auto" w:fill="auto"/>
            <w:noWrap/>
            <w:vAlign w:val="bottom"/>
            <w:hideMark/>
          </w:tcPr>
          <w:p w14:paraId="6989C919" w14:textId="2EE6B710"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63,293,075.00 </w:t>
            </w:r>
          </w:p>
        </w:tc>
      </w:tr>
      <w:tr w:rsidR="003B74F2" w:rsidRPr="00DF4B57" w14:paraId="292277CB" w14:textId="77777777" w:rsidTr="003B74F2">
        <w:trPr>
          <w:trHeight w:val="360"/>
        </w:trPr>
        <w:tc>
          <w:tcPr>
            <w:tcW w:w="6640" w:type="dxa"/>
            <w:tcBorders>
              <w:top w:val="nil"/>
              <w:left w:val="nil"/>
              <w:bottom w:val="nil"/>
              <w:right w:val="nil"/>
            </w:tcBorders>
            <w:shd w:val="clear" w:color="auto" w:fill="auto"/>
            <w:noWrap/>
            <w:vAlign w:val="center"/>
            <w:hideMark/>
          </w:tcPr>
          <w:p w14:paraId="7926A12E"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FAM INFRAESTRUCTURA MEDIA SUPERIOR</w:t>
            </w:r>
          </w:p>
        </w:tc>
        <w:tc>
          <w:tcPr>
            <w:tcW w:w="3100" w:type="dxa"/>
            <w:tcBorders>
              <w:top w:val="nil"/>
              <w:left w:val="nil"/>
              <w:bottom w:val="nil"/>
              <w:right w:val="nil"/>
            </w:tcBorders>
            <w:shd w:val="clear" w:color="auto" w:fill="auto"/>
            <w:noWrap/>
            <w:vAlign w:val="bottom"/>
            <w:hideMark/>
          </w:tcPr>
          <w:p w14:paraId="5A02667C" w14:textId="284873A3"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14,055,564.00 </w:t>
            </w:r>
          </w:p>
        </w:tc>
      </w:tr>
      <w:tr w:rsidR="003B74F2" w:rsidRPr="00DF4B57" w14:paraId="483EB63F" w14:textId="77777777" w:rsidTr="003B74F2">
        <w:trPr>
          <w:trHeight w:val="1260"/>
        </w:trPr>
        <w:tc>
          <w:tcPr>
            <w:tcW w:w="6640" w:type="dxa"/>
            <w:tcBorders>
              <w:top w:val="nil"/>
              <w:left w:val="nil"/>
              <w:bottom w:val="nil"/>
              <w:right w:val="nil"/>
            </w:tcBorders>
            <w:shd w:val="clear" w:color="auto" w:fill="auto"/>
            <w:vAlign w:val="bottom"/>
            <w:hideMark/>
          </w:tcPr>
          <w:p w14:paraId="2A5A6AEF"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para el Fortalecimiento de los Municipios y de las Demarcaciones Territoriales del Distrito Federal (FORTAMUNDF)</w:t>
            </w:r>
          </w:p>
        </w:tc>
        <w:tc>
          <w:tcPr>
            <w:tcW w:w="3100" w:type="dxa"/>
            <w:tcBorders>
              <w:top w:val="nil"/>
              <w:left w:val="nil"/>
              <w:bottom w:val="nil"/>
              <w:right w:val="nil"/>
            </w:tcBorders>
            <w:shd w:val="clear" w:color="auto" w:fill="auto"/>
            <w:noWrap/>
            <w:vAlign w:val="bottom"/>
            <w:hideMark/>
          </w:tcPr>
          <w:p w14:paraId="69C51189" w14:textId="44144F19"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1,582,397,061.00 </w:t>
            </w:r>
          </w:p>
        </w:tc>
      </w:tr>
      <w:tr w:rsidR="003B74F2" w:rsidRPr="00DF4B57" w14:paraId="4A159FE9" w14:textId="77777777" w:rsidTr="003B74F2">
        <w:trPr>
          <w:trHeight w:val="360"/>
        </w:trPr>
        <w:tc>
          <w:tcPr>
            <w:tcW w:w="6640" w:type="dxa"/>
            <w:tcBorders>
              <w:top w:val="nil"/>
              <w:left w:val="nil"/>
              <w:bottom w:val="nil"/>
              <w:right w:val="nil"/>
            </w:tcBorders>
            <w:shd w:val="clear" w:color="auto" w:fill="auto"/>
            <w:noWrap/>
            <w:vAlign w:val="center"/>
            <w:hideMark/>
          </w:tcPr>
          <w:p w14:paraId="28E263EF"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FORTAMUN</w:t>
            </w:r>
          </w:p>
        </w:tc>
        <w:tc>
          <w:tcPr>
            <w:tcW w:w="3100" w:type="dxa"/>
            <w:tcBorders>
              <w:top w:val="nil"/>
              <w:left w:val="nil"/>
              <w:bottom w:val="nil"/>
              <w:right w:val="nil"/>
            </w:tcBorders>
            <w:shd w:val="clear" w:color="auto" w:fill="auto"/>
            <w:noWrap/>
            <w:vAlign w:val="bottom"/>
            <w:hideMark/>
          </w:tcPr>
          <w:p w14:paraId="10208186" w14:textId="19EB6E3B"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1,582,397,061.00 </w:t>
            </w:r>
          </w:p>
        </w:tc>
      </w:tr>
      <w:tr w:rsidR="003B74F2" w:rsidRPr="00DF4B57" w14:paraId="4ABAC730" w14:textId="77777777" w:rsidTr="003B74F2">
        <w:trPr>
          <w:trHeight w:val="765"/>
        </w:trPr>
        <w:tc>
          <w:tcPr>
            <w:tcW w:w="6640" w:type="dxa"/>
            <w:tcBorders>
              <w:top w:val="nil"/>
              <w:left w:val="nil"/>
              <w:bottom w:val="nil"/>
              <w:right w:val="nil"/>
            </w:tcBorders>
            <w:shd w:val="clear" w:color="auto" w:fill="auto"/>
            <w:vAlign w:val="bottom"/>
            <w:hideMark/>
          </w:tcPr>
          <w:p w14:paraId="3AA48A42"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lastRenderedPageBreak/>
              <w:t>Fondo de Aportaciones para el Fortalecimiento de las Entidades Federativas (FAFEF)</w:t>
            </w:r>
          </w:p>
        </w:tc>
        <w:tc>
          <w:tcPr>
            <w:tcW w:w="3100" w:type="dxa"/>
            <w:tcBorders>
              <w:top w:val="nil"/>
              <w:left w:val="nil"/>
              <w:bottom w:val="nil"/>
              <w:right w:val="nil"/>
            </w:tcBorders>
            <w:shd w:val="clear" w:color="auto" w:fill="auto"/>
            <w:noWrap/>
            <w:vAlign w:val="bottom"/>
            <w:hideMark/>
          </w:tcPr>
          <w:p w14:paraId="5558CCEF" w14:textId="521D2DAF"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    962,072,232.00 </w:t>
            </w:r>
          </w:p>
        </w:tc>
      </w:tr>
      <w:tr w:rsidR="003B74F2" w:rsidRPr="00DF4B57" w14:paraId="043C1E58" w14:textId="77777777" w:rsidTr="003B74F2">
        <w:trPr>
          <w:trHeight w:val="360"/>
        </w:trPr>
        <w:tc>
          <w:tcPr>
            <w:tcW w:w="6640" w:type="dxa"/>
            <w:tcBorders>
              <w:top w:val="nil"/>
              <w:left w:val="nil"/>
              <w:bottom w:val="nil"/>
              <w:right w:val="nil"/>
            </w:tcBorders>
            <w:shd w:val="clear" w:color="auto" w:fill="auto"/>
            <w:noWrap/>
            <w:vAlign w:val="center"/>
            <w:hideMark/>
          </w:tcPr>
          <w:p w14:paraId="7A785885"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FAFEF</w:t>
            </w:r>
          </w:p>
        </w:tc>
        <w:tc>
          <w:tcPr>
            <w:tcW w:w="3100" w:type="dxa"/>
            <w:tcBorders>
              <w:top w:val="nil"/>
              <w:left w:val="nil"/>
              <w:bottom w:val="nil"/>
              <w:right w:val="nil"/>
            </w:tcBorders>
            <w:shd w:val="clear" w:color="auto" w:fill="auto"/>
            <w:noWrap/>
            <w:vAlign w:val="bottom"/>
            <w:hideMark/>
          </w:tcPr>
          <w:p w14:paraId="75E8EF95" w14:textId="1B2A80A1"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962,072,232.00 </w:t>
            </w:r>
          </w:p>
        </w:tc>
      </w:tr>
      <w:tr w:rsidR="003B74F2" w:rsidRPr="00DF4B57" w14:paraId="33A439D2" w14:textId="77777777" w:rsidTr="003B74F2">
        <w:trPr>
          <w:trHeight w:val="615"/>
        </w:trPr>
        <w:tc>
          <w:tcPr>
            <w:tcW w:w="6640" w:type="dxa"/>
            <w:tcBorders>
              <w:top w:val="nil"/>
              <w:left w:val="nil"/>
              <w:bottom w:val="nil"/>
              <w:right w:val="nil"/>
            </w:tcBorders>
            <w:shd w:val="clear" w:color="auto" w:fill="auto"/>
            <w:vAlign w:val="bottom"/>
            <w:hideMark/>
          </w:tcPr>
          <w:p w14:paraId="1164C926"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para la Educación Tecnológica y de Adultos (FAETA)</w:t>
            </w:r>
          </w:p>
        </w:tc>
        <w:tc>
          <w:tcPr>
            <w:tcW w:w="3100" w:type="dxa"/>
            <w:tcBorders>
              <w:top w:val="nil"/>
              <w:left w:val="nil"/>
              <w:bottom w:val="nil"/>
              <w:right w:val="nil"/>
            </w:tcBorders>
            <w:shd w:val="clear" w:color="auto" w:fill="auto"/>
            <w:noWrap/>
            <w:vAlign w:val="bottom"/>
            <w:hideMark/>
          </w:tcPr>
          <w:p w14:paraId="62856C9A" w14:textId="73B96D71"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    144,254,864.00 </w:t>
            </w:r>
          </w:p>
        </w:tc>
      </w:tr>
      <w:tr w:rsidR="003B74F2" w:rsidRPr="00DF4B57" w14:paraId="377D1FEB" w14:textId="77777777" w:rsidTr="003B74F2">
        <w:trPr>
          <w:trHeight w:val="360"/>
        </w:trPr>
        <w:tc>
          <w:tcPr>
            <w:tcW w:w="6640" w:type="dxa"/>
            <w:tcBorders>
              <w:top w:val="nil"/>
              <w:left w:val="nil"/>
              <w:bottom w:val="nil"/>
              <w:right w:val="nil"/>
            </w:tcBorders>
            <w:shd w:val="clear" w:color="auto" w:fill="auto"/>
            <w:noWrap/>
            <w:vAlign w:val="center"/>
            <w:hideMark/>
          </w:tcPr>
          <w:p w14:paraId="3E4AFA04"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FAETA CONALEP</w:t>
            </w:r>
          </w:p>
        </w:tc>
        <w:tc>
          <w:tcPr>
            <w:tcW w:w="3100" w:type="dxa"/>
            <w:tcBorders>
              <w:top w:val="nil"/>
              <w:left w:val="nil"/>
              <w:bottom w:val="nil"/>
              <w:right w:val="nil"/>
            </w:tcBorders>
            <w:shd w:val="clear" w:color="auto" w:fill="auto"/>
            <w:noWrap/>
            <w:vAlign w:val="bottom"/>
            <w:hideMark/>
          </w:tcPr>
          <w:p w14:paraId="5D66454A" w14:textId="2E3ABD84"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56,716,293.00 </w:t>
            </w:r>
          </w:p>
        </w:tc>
      </w:tr>
      <w:tr w:rsidR="003B74F2" w:rsidRPr="00DF4B57" w14:paraId="5D940DED" w14:textId="77777777" w:rsidTr="003B74F2">
        <w:trPr>
          <w:trHeight w:val="360"/>
        </w:trPr>
        <w:tc>
          <w:tcPr>
            <w:tcW w:w="6640" w:type="dxa"/>
            <w:tcBorders>
              <w:top w:val="nil"/>
              <w:left w:val="nil"/>
              <w:bottom w:val="nil"/>
              <w:right w:val="nil"/>
            </w:tcBorders>
            <w:shd w:val="clear" w:color="auto" w:fill="auto"/>
            <w:noWrap/>
            <w:vAlign w:val="center"/>
            <w:hideMark/>
          </w:tcPr>
          <w:p w14:paraId="563E53C2"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FAETA IZEA</w:t>
            </w:r>
          </w:p>
        </w:tc>
        <w:tc>
          <w:tcPr>
            <w:tcW w:w="3100" w:type="dxa"/>
            <w:tcBorders>
              <w:top w:val="nil"/>
              <w:left w:val="nil"/>
              <w:bottom w:val="nil"/>
              <w:right w:val="nil"/>
            </w:tcBorders>
            <w:shd w:val="clear" w:color="auto" w:fill="auto"/>
            <w:noWrap/>
            <w:vAlign w:val="bottom"/>
            <w:hideMark/>
          </w:tcPr>
          <w:p w14:paraId="30202E11" w14:textId="157FAC9F"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87,538,571.00 </w:t>
            </w:r>
          </w:p>
        </w:tc>
      </w:tr>
      <w:tr w:rsidR="003B74F2" w:rsidRPr="00DF4B57" w14:paraId="3B36018F" w14:textId="77777777" w:rsidTr="003B74F2">
        <w:trPr>
          <w:trHeight w:val="720"/>
        </w:trPr>
        <w:tc>
          <w:tcPr>
            <w:tcW w:w="6640" w:type="dxa"/>
            <w:tcBorders>
              <w:top w:val="nil"/>
              <w:left w:val="nil"/>
              <w:bottom w:val="nil"/>
              <w:right w:val="nil"/>
            </w:tcBorders>
            <w:shd w:val="clear" w:color="auto" w:fill="auto"/>
            <w:vAlign w:val="bottom"/>
            <w:hideMark/>
          </w:tcPr>
          <w:p w14:paraId="13E72F71"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para la Infraestructura Social (FAIS)</w:t>
            </w:r>
          </w:p>
        </w:tc>
        <w:tc>
          <w:tcPr>
            <w:tcW w:w="3100" w:type="dxa"/>
            <w:tcBorders>
              <w:top w:val="nil"/>
              <w:left w:val="nil"/>
              <w:bottom w:val="nil"/>
              <w:right w:val="nil"/>
            </w:tcBorders>
            <w:shd w:val="clear" w:color="auto" w:fill="auto"/>
            <w:noWrap/>
            <w:vAlign w:val="bottom"/>
            <w:hideMark/>
          </w:tcPr>
          <w:p w14:paraId="2713BC92" w14:textId="385D2B6D"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1,460,538,894.00 </w:t>
            </w:r>
          </w:p>
        </w:tc>
      </w:tr>
      <w:tr w:rsidR="003B74F2" w:rsidRPr="00DF4B57" w14:paraId="00E3E79A" w14:textId="77777777" w:rsidTr="003B74F2">
        <w:trPr>
          <w:trHeight w:val="360"/>
        </w:trPr>
        <w:tc>
          <w:tcPr>
            <w:tcW w:w="6640" w:type="dxa"/>
            <w:tcBorders>
              <w:top w:val="nil"/>
              <w:left w:val="nil"/>
              <w:bottom w:val="nil"/>
              <w:right w:val="nil"/>
            </w:tcBorders>
            <w:shd w:val="clear" w:color="auto" w:fill="auto"/>
            <w:noWrap/>
            <w:vAlign w:val="center"/>
            <w:hideMark/>
          </w:tcPr>
          <w:p w14:paraId="21E6A098"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FISE</w:t>
            </w:r>
          </w:p>
        </w:tc>
        <w:tc>
          <w:tcPr>
            <w:tcW w:w="3100" w:type="dxa"/>
            <w:tcBorders>
              <w:top w:val="nil"/>
              <w:left w:val="nil"/>
              <w:bottom w:val="nil"/>
              <w:right w:val="nil"/>
            </w:tcBorders>
            <w:shd w:val="clear" w:color="auto" w:fill="auto"/>
            <w:noWrap/>
            <w:vAlign w:val="bottom"/>
            <w:hideMark/>
          </w:tcPr>
          <w:p w14:paraId="27ABB24C" w14:textId="07A927BE"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177,038,518.00 </w:t>
            </w:r>
          </w:p>
        </w:tc>
      </w:tr>
      <w:tr w:rsidR="003B74F2" w:rsidRPr="00DF4B57" w14:paraId="15D444B8" w14:textId="77777777" w:rsidTr="003B74F2">
        <w:trPr>
          <w:trHeight w:val="360"/>
        </w:trPr>
        <w:tc>
          <w:tcPr>
            <w:tcW w:w="6640" w:type="dxa"/>
            <w:tcBorders>
              <w:top w:val="nil"/>
              <w:left w:val="nil"/>
              <w:bottom w:val="nil"/>
              <w:right w:val="nil"/>
            </w:tcBorders>
            <w:shd w:val="clear" w:color="auto" w:fill="auto"/>
            <w:noWrap/>
            <w:vAlign w:val="center"/>
            <w:hideMark/>
          </w:tcPr>
          <w:p w14:paraId="4238B831"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FISM</w:t>
            </w:r>
          </w:p>
        </w:tc>
        <w:tc>
          <w:tcPr>
            <w:tcW w:w="3100" w:type="dxa"/>
            <w:tcBorders>
              <w:top w:val="nil"/>
              <w:left w:val="nil"/>
              <w:bottom w:val="nil"/>
              <w:right w:val="nil"/>
            </w:tcBorders>
            <w:shd w:val="clear" w:color="auto" w:fill="auto"/>
            <w:noWrap/>
            <w:vAlign w:val="bottom"/>
            <w:hideMark/>
          </w:tcPr>
          <w:p w14:paraId="14FF00F4" w14:textId="0AC3ED3F"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1,283,500,376.00 </w:t>
            </w:r>
          </w:p>
        </w:tc>
      </w:tr>
      <w:tr w:rsidR="003B74F2" w:rsidRPr="00DF4B57" w14:paraId="3FA681CF" w14:textId="77777777" w:rsidTr="003B74F2">
        <w:trPr>
          <w:trHeight w:val="705"/>
        </w:trPr>
        <w:tc>
          <w:tcPr>
            <w:tcW w:w="6640" w:type="dxa"/>
            <w:tcBorders>
              <w:top w:val="nil"/>
              <w:left w:val="nil"/>
              <w:bottom w:val="nil"/>
              <w:right w:val="nil"/>
            </w:tcBorders>
            <w:shd w:val="clear" w:color="auto" w:fill="auto"/>
            <w:vAlign w:val="bottom"/>
            <w:hideMark/>
          </w:tcPr>
          <w:p w14:paraId="0B5D038A"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para la Nómina y el Gasto Operativo (FONE)</w:t>
            </w:r>
          </w:p>
        </w:tc>
        <w:tc>
          <w:tcPr>
            <w:tcW w:w="3100" w:type="dxa"/>
            <w:tcBorders>
              <w:top w:val="nil"/>
              <w:left w:val="nil"/>
              <w:bottom w:val="nil"/>
              <w:right w:val="nil"/>
            </w:tcBorders>
            <w:shd w:val="clear" w:color="auto" w:fill="auto"/>
            <w:noWrap/>
            <w:vAlign w:val="bottom"/>
            <w:hideMark/>
          </w:tcPr>
          <w:p w14:paraId="0A5D7D8F" w14:textId="6D15AC50"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9,876,143,556.00 </w:t>
            </w:r>
          </w:p>
        </w:tc>
      </w:tr>
      <w:tr w:rsidR="003B74F2" w:rsidRPr="00DF4B57" w14:paraId="6922108F" w14:textId="77777777" w:rsidTr="003B74F2">
        <w:trPr>
          <w:trHeight w:val="360"/>
        </w:trPr>
        <w:tc>
          <w:tcPr>
            <w:tcW w:w="6640" w:type="dxa"/>
            <w:tcBorders>
              <w:top w:val="nil"/>
              <w:left w:val="nil"/>
              <w:bottom w:val="nil"/>
              <w:right w:val="nil"/>
            </w:tcBorders>
            <w:shd w:val="clear" w:color="auto" w:fill="auto"/>
            <w:noWrap/>
            <w:vAlign w:val="center"/>
            <w:hideMark/>
          </w:tcPr>
          <w:p w14:paraId="71CEB824"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FONE GASTO DE OPERACIÓN</w:t>
            </w:r>
          </w:p>
        </w:tc>
        <w:tc>
          <w:tcPr>
            <w:tcW w:w="3100" w:type="dxa"/>
            <w:tcBorders>
              <w:top w:val="nil"/>
              <w:left w:val="nil"/>
              <w:bottom w:val="nil"/>
              <w:right w:val="nil"/>
            </w:tcBorders>
            <w:shd w:val="clear" w:color="auto" w:fill="auto"/>
            <w:noWrap/>
            <w:vAlign w:val="bottom"/>
            <w:hideMark/>
          </w:tcPr>
          <w:p w14:paraId="227B2408" w14:textId="161B6BCE"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275,635,047.00 </w:t>
            </w:r>
          </w:p>
        </w:tc>
      </w:tr>
      <w:tr w:rsidR="003B74F2" w:rsidRPr="00DF4B57" w14:paraId="36766B89" w14:textId="77777777" w:rsidTr="003B74F2">
        <w:trPr>
          <w:trHeight w:val="360"/>
        </w:trPr>
        <w:tc>
          <w:tcPr>
            <w:tcW w:w="6640" w:type="dxa"/>
            <w:tcBorders>
              <w:top w:val="nil"/>
              <w:left w:val="nil"/>
              <w:bottom w:val="nil"/>
              <w:right w:val="nil"/>
            </w:tcBorders>
            <w:shd w:val="clear" w:color="auto" w:fill="auto"/>
            <w:noWrap/>
            <w:vAlign w:val="center"/>
            <w:hideMark/>
          </w:tcPr>
          <w:p w14:paraId="5AE22CFE"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FONE OTROS GASTO CORRIENTE</w:t>
            </w:r>
          </w:p>
        </w:tc>
        <w:tc>
          <w:tcPr>
            <w:tcW w:w="3100" w:type="dxa"/>
            <w:tcBorders>
              <w:top w:val="nil"/>
              <w:left w:val="nil"/>
              <w:bottom w:val="nil"/>
              <w:right w:val="nil"/>
            </w:tcBorders>
            <w:shd w:val="clear" w:color="auto" w:fill="auto"/>
            <w:noWrap/>
            <w:vAlign w:val="bottom"/>
            <w:hideMark/>
          </w:tcPr>
          <w:p w14:paraId="31E4ED75" w14:textId="1AD20233"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680,080,180.00 </w:t>
            </w:r>
          </w:p>
        </w:tc>
      </w:tr>
      <w:tr w:rsidR="003B74F2" w:rsidRPr="00DF4B57" w14:paraId="087C49B0" w14:textId="77777777" w:rsidTr="003B74F2">
        <w:trPr>
          <w:trHeight w:val="360"/>
        </w:trPr>
        <w:tc>
          <w:tcPr>
            <w:tcW w:w="6640" w:type="dxa"/>
            <w:tcBorders>
              <w:top w:val="nil"/>
              <w:left w:val="nil"/>
              <w:bottom w:val="nil"/>
              <w:right w:val="nil"/>
            </w:tcBorders>
            <w:shd w:val="clear" w:color="auto" w:fill="auto"/>
            <w:noWrap/>
            <w:vAlign w:val="center"/>
            <w:hideMark/>
          </w:tcPr>
          <w:p w14:paraId="78082BED"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 xml:space="preserve">FONE SERVICIOS PERSONALES </w:t>
            </w:r>
          </w:p>
        </w:tc>
        <w:tc>
          <w:tcPr>
            <w:tcW w:w="3100" w:type="dxa"/>
            <w:tcBorders>
              <w:top w:val="nil"/>
              <w:left w:val="nil"/>
              <w:bottom w:val="nil"/>
              <w:right w:val="nil"/>
            </w:tcBorders>
            <w:shd w:val="clear" w:color="auto" w:fill="auto"/>
            <w:noWrap/>
            <w:vAlign w:val="bottom"/>
            <w:hideMark/>
          </w:tcPr>
          <w:p w14:paraId="6C8A1609" w14:textId="36004C50"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8,920,428,329.00 </w:t>
            </w:r>
          </w:p>
        </w:tc>
      </w:tr>
      <w:tr w:rsidR="003B74F2" w:rsidRPr="00DF4B57" w14:paraId="79193D8B" w14:textId="77777777" w:rsidTr="003B74F2">
        <w:trPr>
          <w:trHeight w:val="780"/>
        </w:trPr>
        <w:tc>
          <w:tcPr>
            <w:tcW w:w="6640" w:type="dxa"/>
            <w:tcBorders>
              <w:top w:val="nil"/>
              <w:left w:val="nil"/>
              <w:bottom w:val="nil"/>
              <w:right w:val="nil"/>
            </w:tcBorders>
            <w:shd w:val="clear" w:color="auto" w:fill="auto"/>
            <w:vAlign w:val="bottom"/>
            <w:hideMark/>
          </w:tcPr>
          <w:p w14:paraId="2323A680" w14:textId="066C7CFA"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 xml:space="preserve">Fondo de Aportaciones para la Seguridad Pública de los </w:t>
            </w:r>
            <w:r w:rsidR="00A86EFC" w:rsidRPr="00DF4B57">
              <w:rPr>
                <w:rFonts w:ascii="Montserrat" w:hAnsi="Montserrat"/>
                <w:b/>
                <w:bCs/>
                <w:sz w:val="22"/>
                <w:szCs w:val="22"/>
              </w:rPr>
              <w:t>Estado</w:t>
            </w:r>
            <w:r w:rsidRPr="00DF4B57">
              <w:rPr>
                <w:rFonts w:ascii="Montserrat" w:hAnsi="Montserrat"/>
                <w:b/>
                <w:bCs/>
                <w:sz w:val="22"/>
                <w:szCs w:val="22"/>
              </w:rPr>
              <w:t>s y del Distrito Federal (FASP)</w:t>
            </w:r>
          </w:p>
        </w:tc>
        <w:tc>
          <w:tcPr>
            <w:tcW w:w="3100" w:type="dxa"/>
            <w:tcBorders>
              <w:top w:val="nil"/>
              <w:left w:val="nil"/>
              <w:bottom w:val="nil"/>
              <w:right w:val="nil"/>
            </w:tcBorders>
            <w:shd w:val="clear" w:color="auto" w:fill="auto"/>
            <w:noWrap/>
            <w:vAlign w:val="bottom"/>
            <w:hideMark/>
          </w:tcPr>
          <w:p w14:paraId="29B753DE" w14:textId="6D4DE707"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    222,939,256.00 </w:t>
            </w:r>
          </w:p>
        </w:tc>
      </w:tr>
      <w:tr w:rsidR="003B74F2" w:rsidRPr="00DF4B57" w14:paraId="3663098D" w14:textId="77777777" w:rsidTr="003B74F2">
        <w:trPr>
          <w:trHeight w:val="360"/>
        </w:trPr>
        <w:tc>
          <w:tcPr>
            <w:tcW w:w="6640" w:type="dxa"/>
            <w:tcBorders>
              <w:top w:val="nil"/>
              <w:left w:val="nil"/>
              <w:bottom w:val="nil"/>
              <w:right w:val="nil"/>
            </w:tcBorders>
            <w:shd w:val="clear" w:color="auto" w:fill="auto"/>
            <w:noWrap/>
            <w:vAlign w:val="center"/>
            <w:hideMark/>
          </w:tcPr>
          <w:p w14:paraId="585AEBCA"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FASP</w:t>
            </w:r>
          </w:p>
        </w:tc>
        <w:tc>
          <w:tcPr>
            <w:tcW w:w="3100" w:type="dxa"/>
            <w:tcBorders>
              <w:top w:val="nil"/>
              <w:left w:val="nil"/>
              <w:bottom w:val="nil"/>
              <w:right w:val="nil"/>
            </w:tcBorders>
            <w:shd w:val="clear" w:color="auto" w:fill="auto"/>
            <w:noWrap/>
            <w:vAlign w:val="bottom"/>
            <w:hideMark/>
          </w:tcPr>
          <w:p w14:paraId="33148C9C" w14:textId="7166E151"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222,939,256.00 </w:t>
            </w:r>
          </w:p>
        </w:tc>
      </w:tr>
      <w:tr w:rsidR="003B74F2" w:rsidRPr="00DF4B57" w14:paraId="4719D114" w14:textId="77777777" w:rsidTr="003B74F2">
        <w:trPr>
          <w:trHeight w:val="720"/>
        </w:trPr>
        <w:tc>
          <w:tcPr>
            <w:tcW w:w="6640" w:type="dxa"/>
            <w:tcBorders>
              <w:top w:val="nil"/>
              <w:left w:val="nil"/>
              <w:bottom w:val="nil"/>
              <w:right w:val="nil"/>
            </w:tcBorders>
            <w:shd w:val="clear" w:color="auto" w:fill="auto"/>
            <w:vAlign w:val="bottom"/>
            <w:hideMark/>
          </w:tcPr>
          <w:p w14:paraId="107227A3"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para los Servicios de Salud (FASSA)</w:t>
            </w:r>
          </w:p>
        </w:tc>
        <w:tc>
          <w:tcPr>
            <w:tcW w:w="3100" w:type="dxa"/>
            <w:tcBorders>
              <w:top w:val="nil"/>
              <w:left w:val="nil"/>
              <w:bottom w:val="nil"/>
              <w:right w:val="nil"/>
            </w:tcBorders>
            <w:shd w:val="clear" w:color="auto" w:fill="auto"/>
            <w:noWrap/>
            <w:vAlign w:val="bottom"/>
            <w:hideMark/>
          </w:tcPr>
          <w:p w14:paraId="066761A6" w14:textId="58678887"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1,916,526,146.00 </w:t>
            </w:r>
          </w:p>
        </w:tc>
      </w:tr>
      <w:tr w:rsidR="003B74F2" w:rsidRPr="00DF4B57" w14:paraId="66D3D051" w14:textId="77777777" w:rsidTr="003B74F2">
        <w:trPr>
          <w:trHeight w:val="360"/>
        </w:trPr>
        <w:tc>
          <w:tcPr>
            <w:tcW w:w="6640" w:type="dxa"/>
            <w:tcBorders>
              <w:top w:val="nil"/>
              <w:left w:val="nil"/>
              <w:bottom w:val="nil"/>
              <w:right w:val="nil"/>
            </w:tcBorders>
            <w:shd w:val="clear" w:color="auto" w:fill="auto"/>
            <w:noWrap/>
            <w:vAlign w:val="center"/>
            <w:hideMark/>
          </w:tcPr>
          <w:p w14:paraId="4476D9D0"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FASSA</w:t>
            </w:r>
          </w:p>
        </w:tc>
        <w:tc>
          <w:tcPr>
            <w:tcW w:w="3100" w:type="dxa"/>
            <w:tcBorders>
              <w:top w:val="nil"/>
              <w:left w:val="nil"/>
              <w:bottom w:val="nil"/>
              <w:right w:val="nil"/>
            </w:tcBorders>
            <w:shd w:val="clear" w:color="auto" w:fill="auto"/>
            <w:noWrap/>
            <w:vAlign w:val="bottom"/>
            <w:hideMark/>
          </w:tcPr>
          <w:p w14:paraId="1E8EC978" w14:textId="59D9B1F7"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1,916,526,146.00 </w:t>
            </w:r>
          </w:p>
        </w:tc>
      </w:tr>
      <w:tr w:rsidR="003B74F2" w:rsidRPr="00DF4B57" w14:paraId="5B35EC65" w14:textId="77777777" w:rsidTr="003B74F2">
        <w:trPr>
          <w:trHeight w:val="360"/>
        </w:trPr>
        <w:tc>
          <w:tcPr>
            <w:tcW w:w="6640" w:type="dxa"/>
            <w:tcBorders>
              <w:top w:val="nil"/>
              <w:left w:val="nil"/>
              <w:bottom w:val="nil"/>
              <w:right w:val="nil"/>
            </w:tcBorders>
            <w:shd w:val="clear" w:color="auto" w:fill="auto"/>
            <w:vAlign w:val="bottom"/>
            <w:hideMark/>
          </w:tcPr>
          <w:p w14:paraId="66EB9774"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Total general</w:t>
            </w:r>
          </w:p>
        </w:tc>
        <w:tc>
          <w:tcPr>
            <w:tcW w:w="3100" w:type="dxa"/>
            <w:tcBorders>
              <w:top w:val="nil"/>
              <w:left w:val="nil"/>
              <w:bottom w:val="nil"/>
              <w:right w:val="nil"/>
            </w:tcBorders>
            <w:shd w:val="clear" w:color="auto" w:fill="auto"/>
            <w:noWrap/>
            <w:vAlign w:val="bottom"/>
            <w:hideMark/>
          </w:tcPr>
          <w:p w14:paraId="771E29C9" w14:textId="15708CED" w:rsidR="003B74F2" w:rsidRPr="00DF4B57" w:rsidRDefault="00AD5530"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      16,754,845,227.00 </w:t>
            </w:r>
          </w:p>
        </w:tc>
      </w:tr>
    </w:tbl>
    <w:p w14:paraId="0000079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3EC1D105" w14:textId="65EFD3DB" w:rsidR="00CB3238" w:rsidRPr="00DF4B57" w:rsidRDefault="00CB3238"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79B" w14:textId="1294F253"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 xml:space="preserve">Artículo 35. </w:t>
      </w:r>
      <w:r w:rsidRPr="00DF4B57">
        <w:rPr>
          <w:rFonts w:ascii="Montserrat" w:eastAsia="Montserrat" w:hAnsi="Montserrat" w:cs="Montserrat"/>
          <w:color w:val="000000"/>
          <w:sz w:val="22"/>
          <w:szCs w:val="22"/>
        </w:rPr>
        <w:t xml:space="preserve">Las Aportaciones Federales del Ramo 33 estimadas para los Municipios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tendrán la distribución que se muestra, de acuerdo con los conceptos previstos en la Ley de Coordinación Fiscal:</w:t>
      </w:r>
    </w:p>
    <w:p w14:paraId="0000085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tbl>
      <w:tblPr>
        <w:tblW w:w="9639" w:type="dxa"/>
        <w:tblCellMar>
          <w:left w:w="70" w:type="dxa"/>
          <w:right w:w="70" w:type="dxa"/>
        </w:tblCellMar>
        <w:tblLook w:val="04A0" w:firstRow="1" w:lastRow="0" w:firstColumn="1" w:lastColumn="0" w:noHBand="0" w:noVBand="1"/>
      </w:tblPr>
      <w:tblGrid>
        <w:gridCol w:w="4536"/>
        <w:gridCol w:w="2692"/>
        <w:gridCol w:w="2411"/>
      </w:tblGrid>
      <w:tr w:rsidR="00002F50" w:rsidRPr="00DF4B57" w14:paraId="2B9074D9" w14:textId="77777777" w:rsidTr="001A73D8">
        <w:trPr>
          <w:trHeight w:val="20"/>
        </w:trPr>
        <w:tc>
          <w:tcPr>
            <w:tcW w:w="4536" w:type="dxa"/>
            <w:tcBorders>
              <w:top w:val="nil"/>
              <w:left w:val="nil"/>
              <w:bottom w:val="nil"/>
              <w:right w:val="nil"/>
            </w:tcBorders>
            <w:shd w:val="clear" w:color="auto" w:fill="auto"/>
            <w:vAlign w:val="bottom"/>
            <w:hideMark/>
          </w:tcPr>
          <w:p w14:paraId="31677337" w14:textId="77777777" w:rsidR="00002F50" w:rsidRPr="00DF4B57" w:rsidRDefault="00002F50" w:rsidP="00FB435B">
            <w:pPr>
              <w:tabs>
                <w:tab w:val="left" w:pos="851"/>
              </w:tabs>
              <w:spacing w:line="276" w:lineRule="auto"/>
              <w:ind w:left="284"/>
              <w:rPr>
                <w:lang w:eastAsia="es-MX"/>
              </w:rPr>
            </w:pPr>
          </w:p>
        </w:tc>
        <w:tc>
          <w:tcPr>
            <w:tcW w:w="2692" w:type="dxa"/>
            <w:tcBorders>
              <w:top w:val="nil"/>
              <w:left w:val="nil"/>
              <w:bottom w:val="nil"/>
              <w:right w:val="nil"/>
            </w:tcBorders>
            <w:shd w:val="clear" w:color="auto" w:fill="auto"/>
            <w:noWrap/>
            <w:vAlign w:val="bottom"/>
            <w:hideMark/>
          </w:tcPr>
          <w:p w14:paraId="68BBD47A" w14:textId="77777777" w:rsidR="00002F50" w:rsidRPr="00DF4B57" w:rsidRDefault="00002F50" w:rsidP="00FB435B">
            <w:pPr>
              <w:tabs>
                <w:tab w:val="left" w:pos="851"/>
              </w:tabs>
              <w:spacing w:line="276" w:lineRule="auto"/>
              <w:ind w:left="284"/>
              <w:rPr>
                <w:sz w:val="20"/>
                <w:szCs w:val="20"/>
              </w:rPr>
            </w:pPr>
          </w:p>
        </w:tc>
        <w:tc>
          <w:tcPr>
            <w:tcW w:w="2411" w:type="dxa"/>
            <w:tcBorders>
              <w:top w:val="nil"/>
              <w:left w:val="nil"/>
              <w:bottom w:val="nil"/>
              <w:right w:val="nil"/>
            </w:tcBorders>
            <w:shd w:val="clear" w:color="auto" w:fill="auto"/>
            <w:noWrap/>
            <w:vAlign w:val="bottom"/>
            <w:hideMark/>
          </w:tcPr>
          <w:p w14:paraId="08D341D0" w14:textId="77777777" w:rsidR="00002F50" w:rsidRPr="00DF4B57" w:rsidRDefault="00002F50" w:rsidP="00FB435B">
            <w:pPr>
              <w:tabs>
                <w:tab w:val="left" w:pos="851"/>
              </w:tabs>
              <w:spacing w:line="276" w:lineRule="auto"/>
              <w:ind w:left="284"/>
              <w:rPr>
                <w:sz w:val="20"/>
                <w:szCs w:val="20"/>
              </w:rPr>
            </w:pPr>
          </w:p>
        </w:tc>
      </w:tr>
      <w:tr w:rsidR="00002F50" w:rsidRPr="00DF4B57" w14:paraId="4D20D570" w14:textId="77777777" w:rsidTr="001A73D8">
        <w:trPr>
          <w:trHeight w:val="20"/>
        </w:trPr>
        <w:tc>
          <w:tcPr>
            <w:tcW w:w="4536" w:type="dxa"/>
            <w:vMerge w:val="restart"/>
            <w:tcBorders>
              <w:top w:val="single" w:sz="12" w:space="0" w:color="800000"/>
              <w:left w:val="nil"/>
              <w:bottom w:val="double" w:sz="6" w:space="0" w:color="800000"/>
              <w:right w:val="nil"/>
            </w:tcBorders>
            <w:shd w:val="clear" w:color="auto" w:fill="auto"/>
            <w:vAlign w:val="center"/>
            <w:hideMark/>
          </w:tcPr>
          <w:p w14:paraId="5FDF69B8" w14:textId="77777777" w:rsidR="00002F50" w:rsidRPr="00DF4B57" w:rsidRDefault="00002F50" w:rsidP="001A73D8">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 xml:space="preserve">MUNICIPIO </w:t>
            </w:r>
          </w:p>
        </w:tc>
        <w:tc>
          <w:tcPr>
            <w:tcW w:w="2692" w:type="dxa"/>
            <w:tcBorders>
              <w:top w:val="single" w:sz="12" w:space="0" w:color="800000"/>
              <w:left w:val="nil"/>
              <w:bottom w:val="single" w:sz="12" w:space="0" w:color="800000"/>
              <w:right w:val="nil"/>
            </w:tcBorders>
            <w:shd w:val="clear" w:color="auto" w:fill="auto"/>
            <w:noWrap/>
            <w:vAlign w:val="bottom"/>
            <w:hideMark/>
          </w:tcPr>
          <w:p w14:paraId="18E79D39" w14:textId="77777777" w:rsidR="00002F50" w:rsidRPr="00DF4B57" w:rsidRDefault="00002F50" w:rsidP="00FB435B">
            <w:pPr>
              <w:tabs>
                <w:tab w:val="left" w:pos="851"/>
              </w:tabs>
              <w:spacing w:line="276" w:lineRule="auto"/>
              <w:ind w:left="284"/>
              <w:jc w:val="center"/>
              <w:rPr>
                <w:rFonts w:ascii="Montserrat" w:hAnsi="Montserrat"/>
                <w:b/>
                <w:bCs/>
                <w:color w:val="000000"/>
                <w:sz w:val="22"/>
                <w:szCs w:val="22"/>
              </w:rPr>
            </w:pPr>
            <w:r w:rsidRPr="00DF4B57">
              <w:rPr>
                <w:rFonts w:ascii="Montserrat" w:hAnsi="Montserrat"/>
                <w:b/>
                <w:bCs/>
                <w:color w:val="000000"/>
                <w:sz w:val="22"/>
                <w:szCs w:val="22"/>
              </w:rPr>
              <w:t>FISM</w:t>
            </w:r>
          </w:p>
        </w:tc>
        <w:tc>
          <w:tcPr>
            <w:tcW w:w="2411" w:type="dxa"/>
            <w:tcBorders>
              <w:top w:val="single" w:sz="12" w:space="0" w:color="800000"/>
              <w:left w:val="nil"/>
              <w:bottom w:val="single" w:sz="12" w:space="0" w:color="800000"/>
              <w:right w:val="nil"/>
            </w:tcBorders>
            <w:shd w:val="clear" w:color="auto" w:fill="auto"/>
            <w:noWrap/>
            <w:vAlign w:val="bottom"/>
            <w:hideMark/>
          </w:tcPr>
          <w:p w14:paraId="08876455" w14:textId="51AAB8FC" w:rsidR="00002F50" w:rsidRPr="00DF4B57" w:rsidRDefault="00002F50" w:rsidP="00FB435B">
            <w:pPr>
              <w:tabs>
                <w:tab w:val="left" w:pos="851"/>
              </w:tabs>
              <w:spacing w:line="276" w:lineRule="auto"/>
              <w:ind w:left="284"/>
              <w:jc w:val="center"/>
              <w:rPr>
                <w:rFonts w:ascii="Montserrat" w:hAnsi="Montserrat"/>
                <w:b/>
                <w:bCs/>
                <w:color w:val="000000"/>
                <w:sz w:val="22"/>
                <w:szCs w:val="22"/>
              </w:rPr>
            </w:pPr>
            <w:r w:rsidRPr="00DF4B57">
              <w:rPr>
                <w:rFonts w:ascii="Montserrat" w:hAnsi="Montserrat"/>
                <w:b/>
                <w:bCs/>
                <w:color w:val="000000"/>
                <w:sz w:val="22"/>
                <w:szCs w:val="22"/>
              </w:rPr>
              <w:t xml:space="preserve"> FORTAMUN</w:t>
            </w:r>
            <w:r w:rsidR="0063500B" w:rsidRPr="00DF4B57">
              <w:rPr>
                <w:rFonts w:ascii="Montserrat" w:hAnsi="Montserrat"/>
                <w:b/>
                <w:bCs/>
                <w:color w:val="000000"/>
                <w:sz w:val="22"/>
                <w:szCs w:val="22"/>
              </w:rPr>
              <w:t>DF</w:t>
            </w:r>
          </w:p>
        </w:tc>
      </w:tr>
      <w:tr w:rsidR="00002F50" w:rsidRPr="00DF4B57" w14:paraId="6F37E9FD" w14:textId="77777777" w:rsidTr="001A73D8">
        <w:trPr>
          <w:trHeight w:val="20"/>
        </w:trPr>
        <w:tc>
          <w:tcPr>
            <w:tcW w:w="4536" w:type="dxa"/>
            <w:vMerge/>
            <w:tcBorders>
              <w:top w:val="single" w:sz="12" w:space="0" w:color="800000"/>
              <w:left w:val="nil"/>
              <w:bottom w:val="double" w:sz="6" w:space="0" w:color="800000"/>
              <w:right w:val="nil"/>
            </w:tcBorders>
            <w:vAlign w:val="center"/>
            <w:hideMark/>
          </w:tcPr>
          <w:p w14:paraId="7FA90B3E" w14:textId="77777777" w:rsidR="00002F50" w:rsidRPr="00DF4B57" w:rsidRDefault="00002F50" w:rsidP="00FB435B">
            <w:pPr>
              <w:tabs>
                <w:tab w:val="left" w:pos="851"/>
              </w:tabs>
              <w:spacing w:line="276" w:lineRule="auto"/>
              <w:ind w:left="284"/>
              <w:rPr>
                <w:rFonts w:ascii="Montserrat" w:hAnsi="Montserrat"/>
                <w:b/>
                <w:bCs/>
                <w:sz w:val="22"/>
                <w:szCs w:val="22"/>
              </w:rPr>
            </w:pPr>
          </w:p>
        </w:tc>
        <w:tc>
          <w:tcPr>
            <w:tcW w:w="2692" w:type="dxa"/>
            <w:tcBorders>
              <w:top w:val="nil"/>
              <w:left w:val="nil"/>
              <w:bottom w:val="double" w:sz="6" w:space="0" w:color="800000"/>
              <w:right w:val="nil"/>
            </w:tcBorders>
            <w:shd w:val="clear" w:color="auto" w:fill="auto"/>
            <w:vAlign w:val="center"/>
            <w:hideMark/>
          </w:tcPr>
          <w:p w14:paraId="13213666" w14:textId="77777777" w:rsidR="00002F50" w:rsidRPr="00DF4B57" w:rsidRDefault="00002F50" w:rsidP="00FB435B">
            <w:pPr>
              <w:tabs>
                <w:tab w:val="left" w:pos="851"/>
              </w:tabs>
              <w:spacing w:line="276" w:lineRule="auto"/>
              <w:ind w:left="284"/>
              <w:jc w:val="center"/>
              <w:rPr>
                <w:rFonts w:ascii="Montserrat" w:hAnsi="Montserrat"/>
                <w:b/>
                <w:bCs/>
                <w:sz w:val="22"/>
                <w:szCs w:val="22"/>
              </w:rPr>
            </w:pPr>
            <w:r w:rsidRPr="00DF4B57">
              <w:rPr>
                <w:rFonts w:ascii="Montserrat" w:hAnsi="Montserrat"/>
                <w:b/>
                <w:bCs/>
                <w:sz w:val="22"/>
                <w:szCs w:val="22"/>
              </w:rPr>
              <w:t xml:space="preserve">Fondo de Aportaciones para la infraestructura Social Municipal </w:t>
            </w:r>
          </w:p>
        </w:tc>
        <w:tc>
          <w:tcPr>
            <w:tcW w:w="2411" w:type="dxa"/>
            <w:tcBorders>
              <w:top w:val="nil"/>
              <w:left w:val="nil"/>
              <w:bottom w:val="double" w:sz="6" w:space="0" w:color="800000"/>
              <w:right w:val="nil"/>
            </w:tcBorders>
            <w:shd w:val="clear" w:color="auto" w:fill="auto"/>
            <w:vAlign w:val="center"/>
            <w:hideMark/>
          </w:tcPr>
          <w:p w14:paraId="7C3097AE" w14:textId="77777777" w:rsidR="00002F50" w:rsidRPr="00DF4B57" w:rsidRDefault="00002F50" w:rsidP="00FB435B">
            <w:pPr>
              <w:tabs>
                <w:tab w:val="left" w:pos="851"/>
              </w:tabs>
              <w:spacing w:line="276" w:lineRule="auto"/>
              <w:ind w:left="284"/>
              <w:jc w:val="center"/>
              <w:rPr>
                <w:rFonts w:ascii="Montserrat" w:hAnsi="Montserrat"/>
                <w:b/>
                <w:bCs/>
                <w:sz w:val="22"/>
                <w:szCs w:val="22"/>
              </w:rPr>
            </w:pPr>
            <w:r w:rsidRPr="00DF4B57">
              <w:rPr>
                <w:rFonts w:ascii="Montserrat" w:hAnsi="Montserrat"/>
                <w:b/>
                <w:bCs/>
                <w:sz w:val="18"/>
                <w:szCs w:val="18"/>
              </w:rPr>
              <w:t xml:space="preserve">Fondos de Aportaciones Para el Fortalecimiento de los Municipios y de las Demarcaciones Territoriales del Distrito Federal </w:t>
            </w:r>
          </w:p>
        </w:tc>
      </w:tr>
      <w:tr w:rsidR="00002F50" w:rsidRPr="00DF4B57" w14:paraId="475F6082" w14:textId="77777777" w:rsidTr="001A73D8">
        <w:trPr>
          <w:trHeight w:val="20"/>
        </w:trPr>
        <w:tc>
          <w:tcPr>
            <w:tcW w:w="4536" w:type="dxa"/>
            <w:tcBorders>
              <w:top w:val="nil"/>
              <w:left w:val="nil"/>
              <w:bottom w:val="nil"/>
              <w:right w:val="nil"/>
            </w:tcBorders>
            <w:shd w:val="clear" w:color="auto" w:fill="auto"/>
            <w:vAlign w:val="center"/>
            <w:hideMark/>
          </w:tcPr>
          <w:p w14:paraId="4F1891CF" w14:textId="77777777" w:rsidR="00002F50" w:rsidRPr="00DF4B57" w:rsidRDefault="00002F50" w:rsidP="00FB435B">
            <w:pPr>
              <w:tabs>
                <w:tab w:val="left" w:pos="851"/>
              </w:tabs>
              <w:spacing w:line="276" w:lineRule="auto"/>
              <w:ind w:left="284"/>
              <w:jc w:val="center"/>
              <w:rPr>
                <w:rFonts w:ascii="Montserrat" w:hAnsi="Montserrat"/>
                <w:b/>
                <w:bCs/>
                <w:sz w:val="22"/>
                <w:szCs w:val="22"/>
              </w:rPr>
            </w:pPr>
          </w:p>
        </w:tc>
        <w:tc>
          <w:tcPr>
            <w:tcW w:w="2692" w:type="dxa"/>
            <w:tcBorders>
              <w:top w:val="nil"/>
              <w:left w:val="nil"/>
              <w:bottom w:val="nil"/>
              <w:right w:val="nil"/>
            </w:tcBorders>
            <w:shd w:val="clear" w:color="auto" w:fill="auto"/>
            <w:vAlign w:val="center"/>
            <w:hideMark/>
          </w:tcPr>
          <w:p w14:paraId="7C9E989F" w14:textId="77777777" w:rsidR="00002F50" w:rsidRPr="00DF4B57" w:rsidRDefault="00002F50" w:rsidP="00FB435B">
            <w:pPr>
              <w:tabs>
                <w:tab w:val="left" w:pos="851"/>
              </w:tabs>
              <w:spacing w:line="276" w:lineRule="auto"/>
              <w:ind w:left="284"/>
              <w:jc w:val="center"/>
              <w:rPr>
                <w:rFonts w:ascii="Montserrat" w:hAnsi="Montserrat"/>
                <w:sz w:val="22"/>
                <w:szCs w:val="22"/>
              </w:rPr>
            </w:pPr>
          </w:p>
        </w:tc>
        <w:tc>
          <w:tcPr>
            <w:tcW w:w="2411" w:type="dxa"/>
            <w:tcBorders>
              <w:top w:val="nil"/>
              <w:left w:val="nil"/>
              <w:bottom w:val="nil"/>
              <w:right w:val="nil"/>
            </w:tcBorders>
            <w:shd w:val="clear" w:color="auto" w:fill="auto"/>
            <w:vAlign w:val="center"/>
            <w:hideMark/>
          </w:tcPr>
          <w:p w14:paraId="6B521793" w14:textId="77777777" w:rsidR="00002F50" w:rsidRPr="00DF4B57" w:rsidRDefault="00002F50" w:rsidP="00FB435B">
            <w:pPr>
              <w:tabs>
                <w:tab w:val="left" w:pos="851"/>
              </w:tabs>
              <w:spacing w:line="276" w:lineRule="auto"/>
              <w:ind w:left="284"/>
              <w:jc w:val="center"/>
              <w:rPr>
                <w:rFonts w:ascii="Montserrat" w:hAnsi="Montserrat"/>
                <w:sz w:val="22"/>
                <w:szCs w:val="22"/>
              </w:rPr>
            </w:pPr>
          </w:p>
        </w:tc>
      </w:tr>
      <w:tr w:rsidR="00002F50" w:rsidRPr="00DF4B57" w14:paraId="3874EE1D" w14:textId="77777777" w:rsidTr="001A73D8">
        <w:trPr>
          <w:trHeight w:val="20"/>
        </w:trPr>
        <w:tc>
          <w:tcPr>
            <w:tcW w:w="4536" w:type="dxa"/>
            <w:tcBorders>
              <w:top w:val="nil"/>
              <w:left w:val="nil"/>
              <w:bottom w:val="nil"/>
              <w:right w:val="nil"/>
            </w:tcBorders>
            <w:shd w:val="clear" w:color="auto" w:fill="auto"/>
            <w:vAlign w:val="center"/>
            <w:hideMark/>
          </w:tcPr>
          <w:p w14:paraId="310629AD" w14:textId="6C7A1A4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Apozol</w:t>
            </w:r>
          </w:p>
        </w:tc>
        <w:tc>
          <w:tcPr>
            <w:tcW w:w="2692" w:type="dxa"/>
            <w:tcBorders>
              <w:top w:val="nil"/>
              <w:left w:val="nil"/>
              <w:bottom w:val="nil"/>
              <w:right w:val="nil"/>
            </w:tcBorders>
            <w:shd w:val="clear" w:color="auto" w:fill="auto"/>
            <w:noWrap/>
            <w:vAlign w:val="bottom"/>
            <w:hideMark/>
          </w:tcPr>
          <w:p w14:paraId="5479B281" w14:textId="29057EC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6,106,640.00 </w:t>
            </w:r>
          </w:p>
        </w:tc>
        <w:tc>
          <w:tcPr>
            <w:tcW w:w="2411" w:type="dxa"/>
            <w:tcBorders>
              <w:top w:val="nil"/>
              <w:left w:val="nil"/>
              <w:bottom w:val="nil"/>
              <w:right w:val="nil"/>
            </w:tcBorders>
            <w:shd w:val="clear" w:color="auto" w:fill="auto"/>
            <w:noWrap/>
            <w:vAlign w:val="bottom"/>
            <w:hideMark/>
          </w:tcPr>
          <w:p w14:paraId="5BC1E4D7" w14:textId="4B7473EA"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7,666,912.00 </w:t>
            </w:r>
          </w:p>
        </w:tc>
      </w:tr>
      <w:tr w:rsidR="00002F50" w:rsidRPr="00DF4B57" w14:paraId="7A09DA3A" w14:textId="77777777" w:rsidTr="001A73D8">
        <w:trPr>
          <w:trHeight w:val="20"/>
        </w:trPr>
        <w:tc>
          <w:tcPr>
            <w:tcW w:w="4536" w:type="dxa"/>
            <w:tcBorders>
              <w:top w:val="nil"/>
              <w:left w:val="nil"/>
              <w:bottom w:val="nil"/>
              <w:right w:val="nil"/>
            </w:tcBorders>
            <w:shd w:val="clear" w:color="auto" w:fill="auto"/>
            <w:vAlign w:val="center"/>
            <w:hideMark/>
          </w:tcPr>
          <w:p w14:paraId="78DF987C" w14:textId="234FFC6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Apulco</w:t>
            </w:r>
          </w:p>
        </w:tc>
        <w:tc>
          <w:tcPr>
            <w:tcW w:w="2692" w:type="dxa"/>
            <w:tcBorders>
              <w:top w:val="nil"/>
              <w:left w:val="nil"/>
              <w:bottom w:val="nil"/>
              <w:right w:val="nil"/>
            </w:tcBorders>
            <w:shd w:val="clear" w:color="auto" w:fill="auto"/>
            <w:noWrap/>
            <w:vAlign w:val="bottom"/>
            <w:hideMark/>
          </w:tcPr>
          <w:p w14:paraId="34E9D7F7" w14:textId="77461F7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4,820,930.00 </w:t>
            </w:r>
          </w:p>
        </w:tc>
        <w:tc>
          <w:tcPr>
            <w:tcW w:w="2411" w:type="dxa"/>
            <w:tcBorders>
              <w:top w:val="nil"/>
              <w:left w:val="nil"/>
              <w:bottom w:val="nil"/>
              <w:right w:val="nil"/>
            </w:tcBorders>
            <w:shd w:val="clear" w:color="auto" w:fill="auto"/>
            <w:noWrap/>
            <w:vAlign w:val="bottom"/>
            <w:hideMark/>
          </w:tcPr>
          <w:p w14:paraId="0A0EEF95" w14:textId="42BB2A9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8,667,816.00 </w:t>
            </w:r>
          </w:p>
        </w:tc>
      </w:tr>
      <w:tr w:rsidR="00002F50" w:rsidRPr="00DF4B57" w14:paraId="2F56594A" w14:textId="77777777" w:rsidTr="001A73D8">
        <w:trPr>
          <w:trHeight w:val="20"/>
        </w:trPr>
        <w:tc>
          <w:tcPr>
            <w:tcW w:w="4536" w:type="dxa"/>
            <w:tcBorders>
              <w:top w:val="nil"/>
              <w:left w:val="nil"/>
              <w:bottom w:val="nil"/>
              <w:right w:val="nil"/>
            </w:tcBorders>
            <w:shd w:val="clear" w:color="auto" w:fill="auto"/>
            <w:vAlign w:val="center"/>
            <w:hideMark/>
          </w:tcPr>
          <w:p w14:paraId="6705DEA0" w14:textId="4E92BBC8"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lastRenderedPageBreak/>
              <w:t>Atolinga</w:t>
            </w:r>
          </w:p>
        </w:tc>
        <w:tc>
          <w:tcPr>
            <w:tcW w:w="2692" w:type="dxa"/>
            <w:tcBorders>
              <w:top w:val="nil"/>
              <w:left w:val="nil"/>
              <w:bottom w:val="nil"/>
              <w:right w:val="nil"/>
            </w:tcBorders>
            <w:shd w:val="clear" w:color="auto" w:fill="auto"/>
            <w:noWrap/>
            <w:vAlign w:val="bottom"/>
            <w:hideMark/>
          </w:tcPr>
          <w:p w14:paraId="673A8E31" w14:textId="6472CAE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2,221,218.00 </w:t>
            </w:r>
          </w:p>
        </w:tc>
        <w:tc>
          <w:tcPr>
            <w:tcW w:w="2411" w:type="dxa"/>
            <w:tcBorders>
              <w:top w:val="nil"/>
              <w:left w:val="nil"/>
              <w:bottom w:val="nil"/>
              <w:right w:val="nil"/>
            </w:tcBorders>
            <w:shd w:val="clear" w:color="auto" w:fill="auto"/>
            <w:noWrap/>
            <w:vAlign w:val="bottom"/>
            <w:hideMark/>
          </w:tcPr>
          <w:p w14:paraId="4C6DE77C" w14:textId="567825B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4,629,807.00 </w:t>
            </w:r>
          </w:p>
        </w:tc>
      </w:tr>
      <w:tr w:rsidR="00002F50" w:rsidRPr="00DF4B57" w14:paraId="44D74B12" w14:textId="77777777" w:rsidTr="001A73D8">
        <w:trPr>
          <w:trHeight w:val="20"/>
        </w:trPr>
        <w:tc>
          <w:tcPr>
            <w:tcW w:w="4536" w:type="dxa"/>
            <w:tcBorders>
              <w:top w:val="nil"/>
              <w:left w:val="nil"/>
              <w:bottom w:val="nil"/>
              <w:right w:val="nil"/>
            </w:tcBorders>
            <w:shd w:val="clear" w:color="auto" w:fill="auto"/>
            <w:vAlign w:val="center"/>
            <w:hideMark/>
          </w:tcPr>
          <w:p w14:paraId="1EAC2C2C" w14:textId="6E3AC29E"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Benito Juárez</w:t>
            </w:r>
          </w:p>
        </w:tc>
        <w:tc>
          <w:tcPr>
            <w:tcW w:w="2692" w:type="dxa"/>
            <w:tcBorders>
              <w:top w:val="nil"/>
              <w:left w:val="nil"/>
              <w:bottom w:val="nil"/>
              <w:right w:val="nil"/>
            </w:tcBorders>
            <w:shd w:val="clear" w:color="auto" w:fill="auto"/>
            <w:noWrap/>
            <w:vAlign w:val="bottom"/>
            <w:hideMark/>
          </w:tcPr>
          <w:p w14:paraId="4E2767FA" w14:textId="3C3B23A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4,382,929.00 </w:t>
            </w:r>
          </w:p>
        </w:tc>
        <w:tc>
          <w:tcPr>
            <w:tcW w:w="2411" w:type="dxa"/>
            <w:tcBorders>
              <w:top w:val="nil"/>
              <w:left w:val="nil"/>
              <w:bottom w:val="nil"/>
              <w:right w:val="nil"/>
            </w:tcBorders>
            <w:shd w:val="clear" w:color="auto" w:fill="auto"/>
            <w:noWrap/>
            <w:vAlign w:val="bottom"/>
            <w:hideMark/>
          </w:tcPr>
          <w:p w14:paraId="58CCD369" w14:textId="6383AA0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6,623,508.00 </w:t>
            </w:r>
          </w:p>
        </w:tc>
      </w:tr>
      <w:tr w:rsidR="00002F50" w:rsidRPr="00DF4B57" w14:paraId="0934A5CF" w14:textId="77777777" w:rsidTr="001A73D8">
        <w:trPr>
          <w:trHeight w:val="20"/>
        </w:trPr>
        <w:tc>
          <w:tcPr>
            <w:tcW w:w="4536" w:type="dxa"/>
            <w:tcBorders>
              <w:top w:val="nil"/>
              <w:left w:val="nil"/>
              <w:bottom w:val="nil"/>
              <w:right w:val="nil"/>
            </w:tcBorders>
            <w:shd w:val="clear" w:color="auto" w:fill="auto"/>
            <w:vAlign w:val="center"/>
            <w:hideMark/>
          </w:tcPr>
          <w:p w14:paraId="1267C8E9" w14:textId="5F4914DE"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Calera</w:t>
            </w:r>
          </w:p>
        </w:tc>
        <w:tc>
          <w:tcPr>
            <w:tcW w:w="2692" w:type="dxa"/>
            <w:tcBorders>
              <w:top w:val="nil"/>
              <w:left w:val="nil"/>
              <w:bottom w:val="nil"/>
              <w:right w:val="nil"/>
            </w:tcBorders>
            <w:shd w:val="clear" w:color="auto" w:fill="auto"/>
            <w:noWrap/>
            <w:vAlign w:val="bottom"/>
            <w:hideMark/>
          </w:tcPr>
          <w:p w14:paraId="32933E2E" w14:textId="33BF1EE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44,637,948.00 </w:t>
            </w:r>
          </w:p>
        </w:tc>
        <w:tc>
          <w:tcPr>
            <w:tcW w:w="2411" w:type="dxa"/>
            <w:tcBorders>
              <w:top w:val="nil"/>
              <w:left w:val="nil"/>
              <w:bottom w:val="nil"/>
              <w:right w:val="nil"/>
            </w:tcBorders>
            <w:shd w:val="clear" w:color="auto" w:fill="auto"/>
            <w:noWrap/>
            <w:vAlign w:val="bottom"/>
            <w:hideMark/>
          </w:tcPr>
          <w:p w14:paraId="55C532A4" w14:textId="39FEFBC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17,019,376.00 </w:t>
            </w:r>
          </w:p>
        </w:tc>
      </w:tr>
      <w:tr w:rsidR="00002F50" w:rsidRPr="00DF4B57" w14:paraId="70B180E6" w14:textId="77777777" w:rsidTr="001A73D8">
        <w:trPr>
          <w:trHeight w:val="20"/>
        </w:trPr>
        <w:tc>
          <w:tcPr>
            <w:tcW w:w="4536" w:type="dxa"/>
            <w:tcBorders>
              <w:top w:val="nil"/>
              <w:left w:val="nil"/>
              <w:bottom w:val="nil"/>
              <w:right w:val="nil"/>
            </w:tcBorders>
            <w:shd w:val="clear" w:color="auto" w:fill="auto"/>
            <w:vAlign w:val="center"/>
            <w:hideMark/>
          </w:tcPr>
          <w:p w14:paraId="43C99CB6" w14:textId="11B2710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Cañitas De Felipe Pescador</w:t>
            </w:r>
          </w:p>
        </w:tc>
        <w:tc>
          <w:tcPr>
            <w:tcW w:w="2692" w:type="dxa"/>
            <w:tcBorders>
              <w:top w:val="nil"/>
              <w:left w:val="nil"/>
              <w:bottom w:val="nil"/>
              <w:right w:val="nil"/>
            </w:tcBorders>
            <w:shd w:val="clear" w:color="auto" w:fill="auto"/>
            <w:noWrap/>
            <w:vAlign w:val="bottom"/>
            <w:hideMark/>
          </w:tcPr>
          <w:p w14:paraId="288DD9E5" w14:textId="77AB7A2A" w:rsidR="00002F50" w:rsidRPr="00DF4B57" w:rsidRDefault="00002F5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8,052,766.00 </w:t>
            </w:r>
          </w:p>
        </w:tc>
        <w:tc>
          <w:tcPr>
            <w:tcW w:w="2411" w:type="dxa"/>
            <w:tcBorders>
              <w:top w:val="nil"/>
              <w:left w:val="nil"/>
              <w:bottom w:val="nil"/>
              <w:right w:val="nil"/>
            </w:tcBorders>
            <w:shd w:val="clear" w:color="auto" w:fill="auto"/>
            <w:noWrap/>
            <w:vAlign w:val="bottom"/>
            <w:hideMark/>
          </w:tcPr>
          <w:p w14:paraId="64ECEF9F" w14:textId="75C80385" w:rsidR="00002F50" w:rsidRPr="00DF4B57" w:rsidRDefault="00002F5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10,182,056.00 </w:t>
            </w:r>
          </w:p>
        </w:tc>
      </w:tr>
      <w:tr w:rsidR="00002F50" w:rsidRPr="00DF4B57" w14:paraId="534C73AE" w14:textId="77777777" w:rsidTr="001A73D8">
        <w:trPr>
          <w:trHeight w:val="20"/>
        </w:trPr>
        <w:tc>
          <w:tcPr>
            <w:tcW w:w="4536" w:type="dxa"/>
            <w:tcBorders>
              <w:top w:val="nil"/>
              <w:left w:val="nil"/>
              <w:bottom w:val="nil"/>
              <w:right w:val="nil"/>
            </w:tcBorders>
            <w:shd w:val="clear" w:color="auto" w:fill="auto"/>
            <w:vAlign w:val="center"/>
            <w:hideMark/>
          </w:tcPr>
          <w:p w14:paraId="64AAE519" w14:textId="05A6CDFF"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Chalchihuites</w:t>
            </w:r>
          </w:p>
        </w:tc>
        <w:tc>
          <w:tcPr>
            <w:tcW w:w="2692" w:type="dxa"/>
            <w:tcBorders>
              <w:top w:val="nil"/>
              <w:left w:val="nil"/>
              <w:bottom w:val="nil"/>
              <w:right w:val="nil"/>
            </w:tcBorders>
            <w:shd w:val="clear" w:color="auto" w:fill="auto"/>
            <w:noWrap/>
            <w:vAlign w:val="bottom"/>
            <w:hideMark/>
          </w:tcPr>
          <w:p w14:paraId="0B23DF81" w14:textId="320CEE3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9,838,907.00 </w:t>
            </w:r>
          </w:p>
        </w:tc>
        <w:tc>
          <w:tcPr>
            <w:tcW w:w="2411" w:type="dxa"/>
            <w:tcBorders>
              <w:top w:val="nil"/>
              <w:left w:val="nil"/>
              <w:bottom w:val="nil"/>
              <w:right w:val="nil"/>
            </w:tcBorders>
            <w:shd w:val="clear" w:color="auto" w:fill="auto"/>
            <w:noWrap/>
            <w:vAlign w:val="bottom"/>
            <w:hideMark/>
          </w:tcPr>
          <w:p w14:paraId="7A420F28" w14:textId="5476383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18,077,871.00 </w:t>
            </w:r>
          </w:p>
        </w:tc>
      </w:tr>
      <w:tr w:rsidR="00002F50" w:rsidRPr="00DF4B57" w14:paraId="48A1FCFB" w14:textId="77777777" w:rsidTr="001A73D8">
        <w:trPr>
          <w:trHeight w:val="20"/>
        </w:trPr>
        <w:tc>
          <w:tcPr>
            <w:tcW w:w="4536" w:type="dxa"/>
            <w:tcBorders>
              <w:top w:val="nil"/>
              <w:left w:val="nil"/>
              <w:bottom w:val="nil"/>
              <w:right w:val="nil"/>
            </w:tcBorders>
            <w:shd w:val="clear" w:color="auto" w:fill="auto"/>
            <w:vAlign w:val="center"/>
            <w:hideMark/>
          </w:tcPr>
          <w:p w14:paraId="36FEC7AF" w14:textId="6B3968CE"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Concepción Del Oro</w:t>
            </w:r>
          </w:p>
        </w:tc>
        <w:tc>
          <w:tcPr>
            <w:tcW w:w="2692" w:type="dxa"/>
            <w:tcBorders>
              <w:top w:val="nil"/>
              <w:left w:val="nil"/>
              <w:bottom w:val="nil"/>
              <w:right w:val="nil"/>
            </w:tcBorders>
            <w:shd w:val="clear" w:color="auto" w:fill="auto"/>
            <w:noWrap/>
            <w:vAlign w:val="bottom"/>
            <w:hideMark/>
          </w:tcPr>
          <w:p w14:paraId="673F4682" w14:textId="2CCEE04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11,818,189.00 </w:t>
            </w:r>
          </w:p>
        </w:tc>
        <w:tc>
          <w:tcPr>
            <w:tcW w:w="2411" w:type="dxa"/>
            <w:tcBorders>
              <w:top w:val="nil"/>
              <w:left w:val="nil"/>
              <w:bottom w:val="nil"/>
              <w:right w:val="nil"/>
            </w:tcBorders>
            <w:shd w:val="clear" w:color="auto" w:fill="auto"/>
            <w:noWrap/>
            <w:vAlign w:val="bottom"/>
            <w:hideMark/>
          </w:tcPr>
          <w:p w14:paraId="0180E370" w14:textId="66EEF65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11,478,151.00 </w:t>
            </w:r>
          </w:p>
        </w:tc>
      </w:tr>
      <w:tr w:rsidR="00002F50" w:rsidRPr="00DF4B57" w14:paraId="4C053899" w14:textId="77777777" w:rsidTr="001A73D8">
        <w:trPr>
          <w:trHeight w:val="20"/>
        </w:trPr>
        <w:tc>
          <w:tcPr>
            <w:tcW w:w="4536" w:type="dxa"/>
            <w:tcBorders>
              <w:top w:val="nil"/>
              <w:left w:val="nil"/>
              <w:bottom w:val="nil"/>
              <w:right w:val="nil"/>
            </w:tcBorders>
            <w:shd w:val="clear" w:color="auto" w:fill="auto"/>
            <w:vAlign w:val="center"/>
            <w:hideMark/>
          </w:tcPr>
          <w:p w14:paraId="0972F2FE" w14:textId="1476976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Cuauhtémoc</w:t>
            </w:r>
          </w:p>
        </w:tc>
        <w:tc>
          <w:tcPr>
            <w:tcW w:w="2692" w:type="dxa"/>
            <w:tcBorders>
              <w:top w:val="nil"/>
              <w:left w:val="nil"/>
              <w:bottom w:val="nil"/>
              <w:right w:val="nil"/>
            </w:tcBorders>
            <w:shd w:val="clear" w:color="auto" w:fill="auto"/>
            <w:noWrap/>
            <w:vAlign w:val="bottom"/>
            <w:hideMark/>
          </w:tcPr>
          <w:p w14:paraId="19E0B5FE" w14:textId="1E048D2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13,136,097.00 </w:t>
            </w:r>
          </w:p>
        </w:tc>
        <w:tc>
          <w:tcPr>
            <w:tcW w:w="2411" w:type="dxa"/>
            <w:tcBorders>
              <w:top w:val="nil"/>
              <w:left w:val="nil"/>
              <w:bottom w:val="nil"/>
              <w:right w:val="nil"/>
            </w:tcBorders>
            <w:shd w:val="clear" w:color="auto" w:fill="auto"/>
            <w:noWrap/>
            <w:vAlign w:val="bottom"/>
            <w:hideMark/>
          </w:tcPr>
          <w:p w14:paraId="5CB2A232" w14:textId="0FA0F638"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11,979,055.00 </w:t>
            </w:r>
          </w:p>
        </w:tc>
      </w:tr>
      <w:tr w:rsidR="00002F50" w:rsidRPr="00DF4B57" w14:paraId="679D70DB" w14:textId="77777777" w:rsidTr="001A73D8">
        <w:trPr>
          <w:trHeight w:val="20"/>
        </w:trPr>
        <w:tc>
          <w:tcPr>
            <w:tcW w:w="4536" w:type="dxa"/>
            <w:tcBorders>
              <w:top w:val="nil"/>
              <w:left w:val="nil"/>
              <w:bottom w:val="nil"/>
              <w:right w:val="nil"/>
            </w:tcBorders>
            <w:shd w:val="clear" w:color="auto" w:fill="auto"/>
            <w:vAlign w:val="center"/>
            <w:hideMark/>
          </w:tcPr>
          <w:p w14:paraId="7F5916A7" w14:textId="249A377C"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El Plateado De Joaquín Amaro</w:t>
            </w:r>
          </w:p>
        </w:tc>
        <w:tc>
          <w:tcPr>
            <w:tcW w:w="2692" w:type="dxa"/>
            <w:tcBorders>
              <w:top w:val="nil"/>
              <w:left w:val="nil"/>
              <w:bottom w:val="nil"/>
              <w:right w:val="nil"/>
            </w:tcBorders>
            <w:shd w:val="clear" w:color="auto" w:fill="auto"/>
            <w:noWrap/>
            <w:vAlign w:val="bottom"/>
            <w:hideMark/>
          </w:tcPr>
          <w:p w14:paraId="17C6F30A" w14:textId="60B3DD7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1,540,311.00 </w:t>
            </w:r>
          </w:p>
        </w:tc>
        <w:tc>
          <w:tcPr>
            <w:tcW w:w="2411" w:type="dxa"/>
            <w:tcBorders>
              <w:top w:val="nil"/>
              <w:left w:val="nil"/>
              <w:bottom w:val="nil"/>
              <w:right w:val="nil"/>
            </w:tcBorders>
            <w:shd w:val="clear" w:color="auto" w:fill="auto"/>
            <w:noWrap/>
            <w:vAlign w:val="bottom"/>
            <w:hideMark/>
          </w:tcPr>
          <w:p w14:paraId="46668F8A" w14:textId="4A555AD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5,219,290.00 </w:t>
            </w:r>
          </w:p>
        </w:tc>
      </w:tr>
      <w:tr w:rsidR="00002F50" w:rsidRPr="00DF4B57" w14:paraId="492E502B" w14:textId="77777777" w:rsidTr="001A73D8">
        <w:trPr>
          <w:trHeight w:val="20"/>
        </w:trPr>
        <w:tc>
          <w:tcPr>
            <w:tcW w:w="4536" w:type="dxa"/>
            <w:tcBorders>
              <w:top w:val="nil"/>
              <w:left w:val="nil"/>
              <w:bottom w:val="nil"/>
              <w:right w:val="nil"/>
            </w:tcBorders>
            <w:shd w:val="clear" w:color="auto" w:fill="auto"/>
            <w:vAlign w:val="center"/>
            <w:hideMark/>
          </w:tcPr>
          <w:p w14:paraId="1DFF6597" w14:textId="4B4F625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El Salvador</w:t>
            </w:r>
          </w:p>
        </w:tc>
        <w:tc>
          <w:tcPr>
            <w:tcW w:w="2692" w:type="dxa"/>
            <w:tcBorders>
              <w:top w:val="nil"/>
              <w:left w:val="nil"/>
              <w:bottom w:val="nil"/>
              <w:right w:val="nil"/>
            </w:tcBorders>
            <w:shd w:val="clear" w:color="auto" w:fill="auto"/>
            <w:noWrap/>
            <w:vAlign w:val="bottom"/>
            <w:hideMark/>
          </w:tcPr>
          <w:p w14:paraId="69E91823" w14:textId="0611307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2,447,528.00 </w:t>
            </w:r>
          </w:p>
        </w:tc>
        <w:tc>
          <w:tcPr>
            <w:tcW w:w="2411" w:type="dxa"/>
            <w:tcBorders>
              <w:top w:val="nil"/>
              <w:left w:val="nil"/>
              <w:bottom w:val="nil"/>
              <w:right w:val="nil"/>
            </w:tcBorders>
            <w:shd w:val="clear" w:color="auto" w:fill="auto"/>
            <w:noWrap/>
            <w:vAlign w:val="bottom"/>
            <w:hideMark/>
          </w:tcPr>
          <w:p w14:paraId="2E4FDF17" w14:textId="1454ED7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7,407,395.00 </w:t>
            </w:r>
          </w:p>
        </w:tc>
      </w:tr>
      <w:tr w:rsidR="00002F50" w:rsidRPr="00DF4B57" w14:paraId="066B0452" w14:textId="77777777" w:rsidTr="001A73D8">
        <w:trPr>
          <w:trHeight w:val="20"/>
        </w:trPr>
        <w:tc>
          <w:tcPr>
            <w:tcW w:w="4536" w:type="dxa"/>
            <w:tcBorders>
              <w:top w:val="nil"/>
              <w:left w:val="nil"/>
              <w:bottom w:val="nil"/>
              <w:right w:val="nil"/>
            </w:tcBorders>
            <w:shd w:val="clear" w:color="auto" w:fill="auto"/>
            <w:vAlign w:val="center"/>
            <w:hideMark/>
          </w:tcPr>
          <w:p w14:paraId="10C66128" w14:textId="3F7BA833"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Fresnillo</w:t>
            </w:r>
          </w:p>
        </w:tc>
        <w:tc>
          <w:tcPr>
            <w:tcW w:w="2692" w:type="dxa"/>
            <w:tcBorders>
              <w:top w:val="nil"/>
              <w:left w:val="nil"/>
              <w:bottom w:val="nil"/>
              <w:right w:val="nil"/>
            </w:tcBorders>
            <w:shd w:val="clear" w:color="auto" w:fill="auto"/>
            <w:noWrap/>
            <w:vAlign w:val="bottom"/>
            <w:hideMark/>
          </w:tcPr>
          <w:p w14:paraId="258A05B6" w14:textId="1EFC83B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234,639,176.00 </w:t>
            </w:r>
          </w:p>
        </w:tc>
        <w:tc>
          <w:tcPr>
            <w:tcW w:w="2411" w:type="dxa"/>
            <w:tcBorders>
              <w:top w:val="nil"/>
              <w:left w:val="nil"/>
              <w:bottom w:val="nil"/>
              <w:right w:val="nil"/>
            </w:tcBorders>
            <w:shd w:val="clear" w:color="auto" w:fill="auto"/>
            <w:noWrap/>
            <w:vAlign w:val="bottom"/>
            <w:hideMark/>
          </w:tcPr>
          <w:p w14:paraId="3B09EA37" w14:textId="401B1C6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150,053,015.00 </w:t>
            </w:r>
          </w:p>
        </w:tc>
      </w:tr>
      <w:tr w:rsidR="00002F50" w:rsidRPr="00DF4B57" w14:paraId="5A166E3D" w14:textId="77777777" w:rsidTr="001A73D8">
        <w:trPr>
          <w:trHeight w:val="20"/>
        </w:trPr>
        <w:tc>
          <w:tcPr>
            <w:tcW w:w="4536" w:type="dxa"/>
            <w:tcBorders>
              <w:top w:val="nil"/>
              <w:left w:val="nil"/>
              <w:bottom w:val="nil"/>
              <w:right w:val="nil"/>
            </w:tcBorders>
            <w:shd w:val="clear" w:color="auto" w:fill="auto"/>
            <w:vAlign w:val="center"/>
            <w:hideMark/>
          </w:tcPr>
          <w:p w14:paraId="52916414" w14:textId="05F0802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Genaro Codina</w:t>
            </w:r>
          </w:p>
        </w:tc>
        <w:tc>
          <w:tcPr>
            <w:tcW w:w="2692" w:type="dxa"/>
            <w:tcBorders>
              <w:top w:val="nil"/>
              <w:left w:val="nil"/>
              <w:bottom w:val="nil"/>
              <w:right w:val="nil"/>
            </w:tcBorders>
            <w:shd w:val="clear" w:color="auto" w:fill="auto"/>
            <w:noWrap/>
            <w:vAlign w:val="bottom"/>
            <w:hideMark/>
          </w:tcPr>
          <w:p w14:paraId="2EB92623" w14:textId="0DBBB5F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7,967,890.00 </w:t>
            </w:r>
          </w:p>
        </w:tc>
        <w:tc>
          <w:tcPr>
            <w:tcW w:w="2411" w:type="dxa"/>
            <w:tcBorders>
              <w:top w:val="nil"/>
              <w:left w:val="nil"/>
              <w:bottom w:val="nil"/>
              <w:right w:val="nil"/>
            </w:tcBorders>
            <w:shd w:val="clear" w:color="auto" w:fill="auto"/>
            <w:noWrap/>
            <w:vAlign w:val="bottom"/>
            <w:hideMark/>
          </w:tcPr>
          <w:p w14:paraId="0FF8E283" w14:textId="686240A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11,039,083.00 </w:t>
            </w:r>
          </w:p>
        </w:tc>
      </w:tr>
      <w:tr w:rsidR="00002F50" w:rsidRPr="00DF4B57" w14:paraId="6D0B9184" w14:textId="77777777" w:rsidTr="001A73D8">
        <w:trPr>
          <w:trHeight w:val="20"/>
        </w:trPr>
        <w:tc>
          <w:tcPr>
            <w:tcW w:w="4536" w:type="dxa"/>
            <w:tcBorders>
              <w:top w:val="nil"/>
              <w:left w:val="nil"/>
              <w:bottom w:val="nil"/>
              <w:right w:val="nil"/>
            </w:tcBorders>
            <w:shd w:val="clear" w:color="auto" w:fill="auto"/>
            <w:vAlign w:val="center"/>
            <w:hideMark/>
          </w:tcPr>
          <w:p w14:paraId="29901246" w14:textId="7671008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Enrique Estrada</w:t>
            </w:r>
          </w:p>
        </w:tc>
        <w:tc>
          <w:tcPr>
            <w:tcW w:w="2692" w:type="dxa"/>
            <w:tcBorders>
              <w:top w:val="nil"/>
              <w:left w:val="nil"/>
              <w:bottom w:val="nil"/>
              <w:right w:val="nil"/>
            </w:tcBorders>
            <w:shd w:val="clear" w:color="auto" w:fill="auto"/>
            <w:noWrap/>
            <w:vAlign w:val="bottom"/>
            <w:hideMark/>
          </w:tcPr>
          <w:p w14:paraId="1719C16D" w14:textId="1BE5E33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6,481,226.00 </w:t>
            </w:r>
          </w:p>
        </w:tc>
        <w:tc>
          <w:tcPr>
            <w:tcW w:w="2411" w:type="dxa"/>
            <w:tcBorders>
              <w:top w:val="nil"/>
              <w:left w:val="nil"/>
              <w:bottom w:val="nil"/>
              <w:right w:val="nil"/>
            </w:tcBorders>
            <w:shd w:val="clear" w:color="auto" w:fill="auto"/>
            <w:noWrap/>
            <w:vAlign w:val="bottom"/>
            <w:hideMark/>
          </w:tcPr>
          <w:p w14:paraId="521E3CB3" w14:textId="501FAA3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5,267,074.00 </w:t>
            </w:r>
          </w:p>
        </w:tc>
      </w:tr>
      <w:tr w:rsidR="00002F50" w:rsidRPr="00DF4B57" w14:paraId="1211601B" w14:textId="77777777" w:rsidTr="001A73D8">
        <w:trPr>
          <w:trHeight w:val="20"/>
        </w:trPr>
        <w:tc>
          <w:tcPr>
            <w:tcW w:w="4536" w:type="dxa"/>
            <w:tcBorders>
              <w:top w:val="nil"/>
              <w:left w:val="nil"/>
              <w:bottom w:val="nil"/>
              <w:right w:val="nil"/>
            </w:tcBorders>
            <w:shd w:val="clear" w:color="auto" w:fill="auto"/>
            <w:vAlign w:val="center"/>
            <w:hideMark/>
          </w:tcPr>
          <w:p w14:paraId="6FDA63C5" w14:textId="682F1DC0"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Francisco R. Murguía</w:t>
            </w:r>
          </w:p>
        </w:tc>
        <w:tc>
          <w:tcPr>
            <w:tcW w:w="2692" w:type="dxa"/>
            <w:tcBorders>
              <w:top w:val="nil"/>
              <w:left w:val="nil"/>
              <w:bottom w:val="nil"/>
              <w:right w:val="nil"/>
            </w:tcBorders>
            <w:shd w:val="clear" w:color="auto" w:fill="auto"/>
            <w:noWrap/>
            <w:vAlign w:val="bottom"/>
            <w:hideMark/>
          </w:tcPr>
          <w:p w14:paraId="28326F49" w14:textId="113F608C"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19,696,339.00 </w:t>
            </w:r>
          </w:p>
        </w:tc>
        <w:tc>
          <w:tcPr>
            <w:tcW w:w="2411" w:type="dxa"/>
            <w:tcBorders>
              <w:top w:val="nil"/>
              <w:left w:val="nil"/>
              <w:bottom w:val="nil"/>
              <w:right w:val="nil"/>
            </w:tcBorders>
            <w:shd w:val="clear" w:color="auto" w:fill="auto"/>
            <w:noWrap/>
            <w:vAlign w:val="bottom"/>
            <w:hideMark/>
          </w:tcPr>
          <w:p w14:paraId="31E3FA98" w14:textId="009CB78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48,108,187.00 </w:t>
            </w:r>
          </w:p>
        </w:tc>
      </w:tr>
      <w:tr w:rsidR="00002F50" w:rsidRPr="00DF4B57" w14:paraId="2A496E97" w14:textId="77777777" w:rsidTr="001A73D8">
        <w:trPr>
          <w:trHeight w:val="20"/>
        </w:trPr>
        <w:tc>
          <w:tcPr>
            <w:tcW w:w="4536" w:type="dxa"/>
            <w:tcBorders>
              <w:top w:val="nil"/>
              <w:left w:val="nil"/>
              <w:bottom w:val="nil"/>
              <w:right w:val="nil"/>
            </w:tcBorders>
            <w:shd w:val="clear" w:color="auto" w:fill="auto"/>
            <w:vAlign w:val="center"/>
            <w:hideMark/>
          </w:tcPr>
          <w:p w14:paraId="3FA098D7" w14:textId="72954AC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Pánfilo Natera</w:t>
            </w:r>
          </w:p>
        </w:tc>
        <w:tc>
          <w:tcPr>
            <w:tcW w:w="2692" w:type="dxa"/>
            <w:tcBorders>
              <w:top w:val="nil"/>
              <w:left w:val="nil"/>
              <w:bottom w:val="nil"/>
              <w:right w:val="nil"/>
            </w:tcBorders>
            <w:shd w:val="clear" w:color="auto" w:fill="auto"/>
            <w:noWrap/>
            <w:vAlign w:val="bottom"/>
            <w:hideMark/>
          </w:tcPr>
          <w:p w14:paraId="0F145051" w14:textId="3D45C37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22,949,636.00 </w:t>
            </w:r>
          </w:p>
        </w:tc>
        <w:tc>
          <w:tcPr>
            <w:tcW w:w="2411" w:type="dxa"/>
            <w:tcBorders>
              <w:top w:val="nil"/>
              <w:left w:val="nil"/>
              <w:bottom w:val="nil"/>
              <w:right w:val="nil"/>
            </w:tcBorders>
            <w:shd w:val="clear" w:color="auto" w:fill="auto"/>
            <w:noWrap/>
            <w:vAlign w:val="bottom"/>
            <w:hideMark/>
          </w:tcPr>
          <w:p w14:paraId="1959EF99" w14:textId="07E17AF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31,629,955.00 </w:t>
            </w:r>
          </w:p>
        </w:tc>
      </w:tr>
      <w:tr w:rsidR="00002F50" w:rsidRPr="00DF4B57" w14:paraId="4180AE02" w14:textId="77777777" w:rsidTr="001A73D8">
        <w:trPr>
          <w:trHeight w:val="20"/>
        </w:trPr>
        <w:tc>
          <w:tcPr>
            <w:tcW w:w="4536" w:type="dxa"/>
            <w:tcBorders>
              <w:top w:val="nil"/>
              <w:left w:val="nil"/>
              <w:bottom w:val="nil"/>
              <w:right w:val="nil"/>
            </w:tcBorders>
            <w:shd w:val="clear" w:color="auto" w:fill="auto"/>
            <w:vAlign w:val="center"/>
            <w:hideMark/>
          </w:tcPr>
          <w:p w14:paraId="5E245E8F" w14:textId="6461BF8E"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Guadalupe</w:t>
            </w:r>
          </w:p>
        </w:tc>
        <w:tc>
          <w:tcPr>
            <w:tcW w:w="2692" w:type="dxa"/>
            <w:tcBorders>
              <w:top w:val="nil"/>
              <w:left w:val="nil"/>
              <w:bottom w:val="nil"/>
              <w:right w:val="nil"/>
            </w:tcBorders>
            <w:shd w:val="clear" w:color="auto" w:fill="auto"/>
            <w:noWrap/>
            <w:vAlign w:val="bottom"/>
            <w:hideMark/>
          </w:tcPr>
          <w:p w14:paraId="344C8DA2" w14:textId="12EBD49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206,552,560.00 </w:t>
            </w:r>
          </w:p>
        </w:tc>
        <w:tc>
          <w:tcPr>
            <w:tcW w:w="2411" w:type="dxa"/>
            <w:tcBorders>
              <w:top w:val="nil"/>
              <w:left w:val="nil"/>
              <w:bottom w:val="nil"/>
              <w:right w:val="nil"/>
            </w:tcBorders>
            <w:shd w:val="clear" w:color="auto" w:fill="auto"/>
            <w:noWrap/>
            <w:vAlign w:val="bottom"/>
            <w:hideMark/>
          </w:tcPr>
          <w:p w14:paraId="77E25917" w14:textId="79F2977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48,029,558.00 </w:t>
            </w:r>
          </w:p>
        </w:tc>
      </w:tr>
      <w:tr w:rsidR="00002F50" w:rsidRPr="00DF4B57" w14:paraId="3E7B8E86" w14:textId="77777777" w:rsidTr="001A73D8">
        <w:trPr>
          <w:trHeight w:val="20"/>
        </w:trPr>
        <w:tc>
          <w:tcPr>
            <w:tcW w:w="4536" w:type="dxa"/>
            <w:tcBorders>
              <w:top w:val="nil"/>
              <w:left w:val="nil"/>
              <w:bottom w:val="nil"/>
              <w:right w:val="nil"/>
            </w:tcBorders>
            <w:shd w:val="clear" w:color="auto" w:fill="auto"/>
            <w:vAlign w:val="center"/>
            <w:hideMark/>
          </w:tcPr>
          <w:p w14:paraId="00A056E0" w14:textId="14FE84BA"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Huanusco</w:t>
            </w:r>
          </w:p>
        </w:tc>
        <w:tc>
          <w:tcPr>
            <w:tcW w:w="2692" w:type="dxa"/>
            <w:tcBorders>
              <w:top w:val="nil"/>
              <w:left w:val="nil"/>
              <w:bottom w:val="nil"/>
              <w:right w:val="nil"/>
            </w:tcBorders>
            <w:shd w:val="clear" w:color="auto" w:fill="auto"/>
            <w:noWrap/>
            <w:vAlign w:val="bottom"/>
            <w:hideMark/>
          </w:tcPr>
          <w:p w14:paraId="2231822E" w14:textId="1A24A27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4,435,606.00 </w:t>
            </w:r>
          </w:p>
        </w:tc>
        <w:tc>
          <w:tcPr>
            <w:tcW w:w="2411" w:type="dxa"/>
            <w:tcBorders>
              <w:top w:val="nil"/>
              <w:left w:val="nil"/>
              <w:bottom w:val="nil"/>
              <w:right w:val="nil"/>
            </w:tcBorders>
            <w:shd w:val="clear" w:color="auto" w:fill="auto"/>
            <w:noWrap/>
            <w:vAlign w:val="bottom"/>
            <w:hideMark/>
          </w:tcPr>
          <w:p w14:paraId="605BD808" w14:textId="6CE0AA63"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5,232,201.00 </w:t>
            </w:r>
          </w:p>
        </w:tc>
      </w:tr>
      <w:tr w:rsidR="00002F50" w:rsidRPr="00DF4B57" w14:paraId="544C292F" w14:textId="77777777" w:rsidTr="001A73D8">
        <w:trPr>
          <w:trHeight w:val="20"/>
        </w:trPr>
        <w:tc>
          <w:tcPr>
            <w:tcW w:w="4536" w:type="dxa"/>
            <w:tcBorders>
              <w:top w:val="nil"/>
              <w:left w:val="nil"/>
              <w:bottom w:val="nil"/>
              <w:right w:val="nil"/>
            </w:tcBorders>
            <w:shd w:val="clear" w:color="auto" w:fill="auto"/>
            <w:vAlign w:val="center"/>
            <w:hideMark/>
          </w:tcPr>
          <w:p w14:paraId="25178425" w14:textId="03369AC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Jalpa</w:t>
            </w:r>
          </w:p>
        </w:tc>
        <w:tc>
          <w:tcPr>
            <w:tcW w:w="2692" w:type="dxa"/>
            <w:tcBorders>
              <w:top w:val="nil"/>
              <w:left w:val="nil"/>
              <w:bottom w:val="nil"/>
              <w:right w:val="nil"/>
            </w:tcBorders>
            <w:shd w:val="clear" w:color="auto" w:fill="auto"/>
            <w:noWrap/>
            <w:vAlign w:val="bottom"/>
            <w:hideMark/>
          </w:tcPr>
          <w:p w14:paraId="123554A3" w14:textId="5ED319F8"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24,676,270.00 </w:t>
            </w:r>
          </w:p>
        </w:tc>
        <w:tc>
          <w:tcPr>
            <w:tcW w:w="2411" w:type="dxa"/>
            <w:tcBorders>
              <w:top w:val="nil"/>
              <w:left w:val="nil"/>
              <w:bottom w:val="nil"/>
              <w:right w:val="nil"/>
            </w:tcBorders>
            <w:shd w:val="clear" w:color="auto" w:fill="auto"/>
            <w:noWrap/>
            <w:vAlign w:val="bottom"/>
            <w:hideMark/>
          </w:tcPr>
          <w:p w14:paraId="22FCB8D9" w14:textId="0D7D6A0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11,446,525.00 </w:t>
            </w:r>
          </w:p>
        </w:tc>
      </w:tr>
      <w:tr w:rsidR="00002F50" w:rsidRPr="00DF4B57" w14:paraId="3EF4B6B3" w14:textId="77777777" w:rsidTr="001A73D8">
        <w:trPr>
          <w:trHeight w:val="20"/>
        </w:trPr>
        <w:tc>
          <w:tcPr>
            <w:tcW w:w="4536" w:type="dxa"/>
            <w:tcBorders>
              <w:top w:val="nil"/>
              <w:left w:val="nil"/>
              <w:bottom w:val="nil"/>
              <w:right w:val="nil"/>
            </w:tcBorders>
            <w:shd w:val="clear" w:color="auto" w:fill="auto"/>
            <w:vAlign w:val="center"/>
            <w:hideMark/>
          </w:tcPr>
          <w:p w14:paraId="08D4CD70" w14:textId="60DBA704"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Jerez</w:t>
            </w:r>
          </w:p>
        </w:tc>
        <w:tc>
          <w:tcPr>
            <w:tcW w:w="2692" w:type="dxa"/>
            <w:tcBorders>
              <w:top w:val="nil"/>
              <w:left w:val="nil"/>
              <w:bottom w:val="nil"/>
              <w:right w:val="nil"/>
            </w:tcBorders>
            <w:shd w:val="clear" w:color="auto" w:fill="auto"/>
            <w:noWrap/>
            <w:vAlign w:val="bottom"/>
            <w:hideMark/>
          </w:tcPr>
          <w:p w14:paraId="66DA0199" w14:textId="233A400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58,442,262.00 </w:t>
            </w:r>
          </w:p>
        </w:tc>
        <w:tc>
          <w:tcPr>
            <w:tcW w:w="2411" w:type="dxa"/>
            <w:tcBorders>
              <w:top w:val="nil"/>
              <w:left w:val="nil"/>
              <w:bottom w:val="nil"/>
              <w:right w:val="nil"/>
            </w:tcBorders>
            <w:shd w:val="clear" w:color="auto" w:fill="auto"/>
            <w:noWrap/>
            <w:vAlign w:val="bottom"/>
            <w:hideMark/>
          </w:tcPr>
          <w:p w14:paraId="547C4876" w14:textId="4D87B78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37,496,779.00 </w:t>
            </w:r>
          </w:p>
        </w:tc>
      </w:tr>
      <w:tr w:rsidR="00002F50" w:rsidRPr="00DF4B57" w14:paraId="7494B2FC" w14:textId="77777777" w:rsidTr="001A73D8">
        <w:trPr>
          <w:trHeight w:val="20"/>
        </w:trPr>
        <w:tc>
          <w:tcPr>
            <w:tcW w:w="4536" w:type="dxa"/>
            <w:tcBorders>
              <w:top w:val="nil"/>
              <w:left w:val="nil"/>
              <w:bottom w:val="nil"/>
              <w:right w:val="nil"/>
            </w:tcBorders>
            <w:shd w:val="clear" w:color="auto" w:fill="auto"/>
            <w:vAlign w:val="center"/>
            <w:hideMark/>
          </w:tcPr>
          <w:p w14:paraId="4D11D714" w14:textId="65A33A8A"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Jiménez Del Teul</w:t>
            </w:r>
          </w:p>
        </w:tc>
        <w:tc>
          <w:tcPr>
            <w:tcW w:w="2692" w:type="dxa"/>
            <w:tcBorders>
              <w:top w:val="nil"/>
              <w:left w:val="nil"/>
              <w:bottom w:val="nil"/>
              <w:right w:val="nil"/>
            </w:tcBorders>
            <w:shd w:val="clear" w:color="auto" w:fill="auto"/>
            <w:noWrap/>
            <w:vAlign w:val="bottom"/>
            <w:hideMark/>
          </w:tcPr>
          <w:p w14:paraId="4075033E" w14:textId="2D89A6F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4,355,608.00 </w:t>
            </w:r>
          </w:p>
        </w:tc>
        <w:tc>
          <w:tcPr>
            <w:tcW w:w="2411" w:type="dxa"/>
            <w:tcBorders>
              <w:top w:val="nil"/>
              <w:left w:val="nil"/>
              <w:bottom w:val="nil"/>
              <w:right w:val="nil"/>
            </w:tcBorders>
            <w:shd w:val="clear" w:color="auto" w:fill="auto"/>
            <w:noWrap/>
            <w:vAlign w:val="bottom"/>
            <w:hideMark/>
          </w:tcPr>
          <w:p w14:paraId="640A275B" w14:textId="01EBDA2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14,362,763.00 </w:t>
            </w:r>
          </w:p>
        </w:tc>
      </w:tr>
      <w:tr w:rsidR="00002F50" w:rsidRPr="00DF4B57" w14:paraId="4E8841DD" w14:textId="77777777" w:rsidTr="001A73D8">
        <w:trPr>
          <w:trHeight w:val="20"/>
        </w:trPr>
        <w:tc>
          <w:tcPr>
            <w:tcW w:w="4536" w:type="dxa"/>
            <w:tcBorders>
              <w:top w:val="nil"/>
              <w:left w:val="nil"/>
              <w:bottom w:val="nil"/>
              <w:right w:val="nil"/>
            </w:tcBorders>
            <w:shd w:val="clear" w:color="auto" w:fill="auto"/>
            <w:vAlign w:val="center"/>
            <w:hideMark/>
          </w:tcPr>
          <w:p w14:paraId="07A36117" w14:textId="4209BB2A"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Juan Aldama</w:t>
            </w:r>
          </w:p>
        </w:tc>
        <w:tc>
          <w:tcPr>
            <w:tcW w:w="2692" w:type="dxa"/>
            <w:tcBorders>
              <w:top w:val="nil"/>
              <w:left w:val="nil"/>
              <w:bottom w:val="nil"/>
              <w:right w:val="nil"/>
            </w:tcBorders>
            <w:shd w:val="clear" w:color="auto" w:fill="auto"/>
            <w:noWrap/>
            <w:vAlign w:val="bottom"/>
            <w:hideMark/>
          </w:tcPr>
          <w:p w14:paraId="21D0666E" w14:textId="1A3CB7E3"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19,265,169.00 </w:t>
            </w:r>
          </w:p>
        </w:tc>
        <w:tc>
          <w:tcPr>
            <w:tcW w:w="2411" w:type="dxa"/>
            <w:tcBorders>
              <w:top w:val="nil"/>
              <w:left w:val="nil"/>
              <w:bottom w:val="nil"/>
              <w:right w:val="nil"/>
            </w:tcBorders>
            <w:shd w:val="clear" w:color="auto" w:fill="auto"/>
            <w:noWrap/>
            <w:vAlign w:val="bottom"/>
            <w:hideMark/>
          </w:tcPr>
          <w:p w14:paraId="52F650D8" w14:textId="0252016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17,264,444.00 </w:t>
            </w:r>
          </w:p>
        </w:tc>
      </w:tr>
      <w:tr w:rsidR="00002F50" w:rsidRPr="00DF4B57" w14:paraId="7206C675" w14:textId="77777777" w:rsidTr="001A73D8">
        <w:trPr>
          <w:trHeight w:val="20"/>
        </w:trPr>
        <w:tc>
          <w:tcPr>
            <w:tcW w:w="4536" w:type="dxa"/>
            <w:tcBorders>
              <w:top w:val="nil"/>
              <w:left w:val="nil"/>
              <w:bottom w:val="nil"/>
              <w:right w:val="nil"/>
            </w:tcBorders>
            <w:shd w:val="clear" w:color="auto" w:fill="auto"/>
            <w:vAlign w:val="center"/>
            <w:hideMark/>
          </w:tcPr>
          <w:p w14:paraId="5C539B7E" w14:textId="0A5E1DD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Juchipila</w:t>
            </w:r>
          </w:p>
        </w:tc>
        <w:tc>
          <w:tcPr>
            <w:tcW w:w="2692" w:type="dxa"/>
            <w:tcBorders>
              <w:top w:val="nil"/>
              <w:left w:val="nil"/>
              <w:bottom w:val="nil"/>
              <w:right w:val="nil"/>
            </w:tcBorders>
            <w:shd w:val="clear" w:color="auto" w:fill="auto"/>
            <w:noWrap/>
            <w:vAlign w:val="bottom"/>
            <w:hideMark/>
          </w:tcPr>
          <w:p w14:paraId="0E81134F" w14:textId="7214CBF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11,950,865.00 </w:t>
            </w:r>
          </w:p>
        </w:tc>
        <w:tc>
          <w:tcPr>
            <w:tcW w:w="2411" w:type="dxa"/>
            <w:tcBorders>
              <w:top w:val="nil"/>
              <w:left w:val="nil"/>
              <w:bottom w:val="nil"/>
              <w:right w:val="nil"/>
            </w:tcBorders>
            <w:shd w:val="clear" w:color="auto" w:fill="auto"/>
            <w:noWrap/>
            <w:vAlign w:val="bottom"/>
            <w:hideMark/>
          </w:tcPr>
          <w:p w14:paraId="08CE6BB5" w14:textId="742A824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5,890,399.00 </w:t>
            </w:r>
          </w:p>
        </w:tc>
      </w:tr>
      <w:tr w:rsidR="00002F50" w:rsidRPr="00DF4B57" w14:paraId="5404B37E" w14:textId="77777777" w:rsidTr="001A73D8">
        <w:trPr>
          <w:trHeight w:val="20"/>
        </w:trPr>
        <w:tc>
          <w:tcPr>
            <w:tcW w:w="4536" w:type="dxa"/>
            <w:tcBorders>
              <w:top w:val="nil"/>
              <w:left w:val="nil"/>
              <w:bottom w:val="nil"/>
              <w:right w:val="nil"/>
            </w:tcBorders>
            <w:shd w:val="clear" w:color="auto" w:fill="auto"/>
            <w:vAlign w:val="center"/>
            <w:hideMark/>
          </w:tcPr>
          <w:p w14:paraId="08F87031" w14:textId="57AB83F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Loreto</w:t>
            </w:r>
          </w:p>
        </w:tc>
        <w:tc>
          <w:tcPr>
            <w:tcW w:w="2692" w:type="dxa"/>
            <w:tcBorders>
              <w:top w:val="nil"/>
              <w:left w:val="nil"/>
              <w:bottom w:val="nil"/>
              <w:right w:val="nil"/>
            </w:tcBorders>
            <w:shd w:val="clear" w:color="auto" w:fill="auto"/>
            <w:noWrap/>
            <w:vAlign w:val="bottom"/>
            <w:hideMark/>
          </w:tcPr>
          <w:p w14:paraId="3DF4BAAD" w14:textId="1B762B0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52,393,176.00 </w:t>
            </w:r>
          </w:p>
        </w:tc>
        <w:tc>
          <w:tcPr>
            <w:tcW w:w="2411" w:type="dxa"/>
            <w:tcBorders>
              <w:top w:val="nil"/>
              <w:left w:val="nil"/>
              <w:bottom w:val="nil"/>
              <w:right w:val="nil"/>
            </w:tcBorders>
            <w:shd w:val="clear" w:color="auto" w:fill="auto"/>
            <w:noWrap/>
            <w:vAlign w:val="bottom"/>
            <w:hideMark/>
          </w:tcPr>
          <w:p w14:paraId="70AA657F" w14:textId="5AA0018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32,569,340.00 </w:t>
            </w:r>
          </w:p>
        </w:tc>
      </w:tr>
      <w:tr w:rsidR="00002F50" w:rsidRPr="00DF4B57" w14:paraId="1B6C5126" w14:textId="77777777" w:rsidTr="001A73D8">
        <w:trPr>
          <w:trHeight w:val="20"/>
        </w:trPr>
        <w:tc>
          <w:tcPr>
            <w:tcW w:w="4536" w:type="dxa"/>
            <w:tcBorders>
              <w:top w:val="nil"/>
              <w:left w:val="nil"/>
              <w:bottom w:val="nil"/>
              <w:right w:val="nil"/>
            </w:tcBorders>
            <w:shd w:val="clear" w:color="auto" w:fill="auto"/>
            <w:vAlign w:val="center"/>
            <w:hideMark/>
          </w:tcPr>
          <w:p w14:paraId="5366DA70" w14:textId="69F18F49"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Luís Moya</w:t>
            </w:r>
          </w:p>
        </w:tc>
        <w:tc>
          <w:tcPr>
            <w:tcW w:w="2692" w:type="dxa"/>
            <w:tcBorders>
              <w:top w:val="nil"/>
              <w:left w:val="nil"/>
              <w:bottom w:val="nil"/>
              <w:right w:val="nil"/>
            </w:tcBorders>
            <w:shd w:val="clear" w:color="auto" w:fill="auto"/>
            <w:noWrap/>
            <w:vAlign w:val="bottom"/>
            <w:hideMark/>
          </w:tcPr>
          <w:p w14:paraId="2BD6E995" w14:textId="608ADD1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12,861,005.00 </w:t>
            </w:r>
          </w:p>
        </w:tc>
        <w:tc>
          <w:tcPr>
            <w:tcW w:w="2411" w:type="dxa"/>
            <w:tcBorders>
              <w:top w:val="nil"/>
              <w:left w:val="nil"/>
              <w:bottom w:val="nil"/>
              <w:right w:val="nil"/>
            </w:tcBorders>
            <w:shd w:val="clear" w:color="auto" w:fill="auto"/>
            <w:noWrap/>
            <w:vAlign w:val="bottom"/>
            <w:hideMark/>
          </w:tcPr>
          <w:p w14:paraId="6ECBCC5F" w14:textId="0CC1E4E7"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8,847,821.00 </w:t>
            </w:r>
          </w:p>
        </w:tc>
      </w:tr>
      <w:tr w:rsidR="00002F50" w:rsidRPr="00DF4B57" w14:paraId="1EFE053D" w14:textId="77777777" w:rsidTr="001A73D8">
        <w:trPr>
          <w:trHeight w:val="20"/>
        </w:trPr>
        <w:tc>
          <w:tcPr>
            <w:tcW w:w="4536" w:type="dxa"/>
            <w:tcBorders>
              <w:top w:val="nil"/>
              <w:left w:val="nil"/>
              <w:bottom w:val="nil"/>
              <w:right w:val="nil"/>
            </w:tcBorders>
            <w:shd w:val="clear" w:color="auto" w:fill="auto"/>
            <w:vAlign w:val="center"/>
            <w:hideMark/>
          </w:tcPr>
          <w:p w14:paraId="2571E35E" w14:textId="7312E27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Mazapil</w:t>
            </w:r>
          </w:p>
        </w:tc>
        <w:tc>
          <w:tcPr>
            <w:tcW w:w="2692" w:type="dxa"/>
            <w:tcBorders>
              <w:top w:val="nil"/>
              <w:left w:val="nil"/>
              <w:bottom w:val="nil"/>
              <w:right w:val="nil"/>
            </w:tcBorders>
            <w:shd w:val="clear" w:color="auto" w:fill="auto"/>
            <w:noWrap/>
            <w:vAlign w:val="bottom"/>
            <w:hideMark/>
          </w:tcPr>
          <w:p w14:paraId="1D2C4858" w14:textId="33A73EE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17,338,551.00 </w:t>
            </w:r>
          </w:p>
        </w:tc>
        <w:tc>
          <w:tcPr>
            <w:tcW w:w="2411" w:type="dxa"/>
            <w:tcBorders>
              <w:top w:val="nil"/>
              <w:left w:val="nil"/>
              <w:bottom w:val="nil"/>
              <w:right w:val="nil"/>
            </w:tcBorders>
            <w:shd w:val="clear" w:color="auto" w:fill="auto"/>
            <w:noWrap/>
            <w:vAlign w:val="bottom"/>
            <w:hideMark/>
          </w:tcPr>
          <w:p w14:paraId="46E01E7A" w14:textId="72B01C6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37,079,873.00 </w:t>
            </w:r>
          </w:p>
        </w:tc>
      </w:tr>
      <w:tr w:rsidR="00002F50" w:rsidRPr="00DF4B57" w14:paraId="1220A7C8" w14:textId="77777777" w:rsidTr="001A73D8">
        <w:trPr>
          <w:trHeight w:val="20"/>
        </w:trPr>
        <w:tc>
          <w:tcPr>
            <w:tcW w:w="4536" w:type="dxa"/>
            <w:tcBorders>
              <w:top w:val="nil"/>
              <w:left w:val="nil"/>
              <w:bottom w:val="nil"/>
              <w:right w:val="nil"/>
            </w:tcBorders>
            <w:shd w:val="clear" w:color="auto" w:fill="auto"/>
            <w:vAlign w:val="center"/>
            <w:hideMark/>
          </w:tcPr>
          <w:p w14:paraId="121BC39D" w14:textId="36862414"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Melchor Ocampo</w:t>
            </w:r>
          </w:p>
        </w:tc>
        <w:tc>
          <w:tcPr>
            <w:tcW w:w="2692" w:type="dxa"/>
            <w:tcBorders>
              <w:top w:val="nil"/>
              <w:left w:val="nil"/>
              <w:bottom w:val="nil"/>
              <w:right w:val="nil"/>
            </w:tcBorders>
            <w:shd w:val="clear" w:color="auto" w:fill="auto"/>
            <w:noWrap/>
            <w:vAlign w:val="bottom"/>
            <w:hideMark/>
          </w:tcPr>
          <w:p w14:paraId="4E2C1854" w14:textId="3BEE2B5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2,668,973.00 </w:t>
            </w:r>
          </w:p>
        </w:tc>
        <w:tc>
          <w:tcPr>
            <w:tcW w:w="2411" w:type="dxa"/>
            <w:tcBorders>
              <w:top w:val="nil"/>
              <w:left w:val="nil"/>
              <w:bottom w:val="nil"/>
              <w:right w:val="nil"/>
            </w:tcBorders>
            <w:shd w:val="clear" w:color="auto" w:fill="auto"/>
            <w:noWrap/>
            <w:vAlign w:val="bottom"/>
            <w:hideMark/>
          </w:tcPr>
          <w:p w14:paraId="0CAE347F" w14:textId="4A3F643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5,060,049.00 </w:t>
            </w:r>
          </w:p>
        </w:tc>
      </w:tr>
      <w:tr w:rsidR="00002F50" w:rsidRPr="00DF4B57" w14:paraId="59CA7C18" w14:textId="77777777" w:rsidTr="001A73D8">
        <w:trPr>
          <w:trHeight w:val="20"/>
        </w:trPr>
        <w:tc>
          <w:tcPr>
            <w:tcW w:w="4536" w:type="dxa"/>
            <w:tcBorders>
              <w:top w:val="nil"/>
              <w:left w:val="nil"/>
              <w:bottom w:val="nil"/>
              <w:right w:val="nil"/>
            </w:tcBorders>
            <w:shd w:val="clear" w:color="auto" w:fill="auto"/>
            <w:vAlign w:val="center"/>
            <w:hideMark/>
          </w:tcPr>
          <w:p w14:paraId="09D16D9D" w14:textId="5322E60F"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Mezquital Del Oro</w:t>
            </w:r>
          </w:p>
        </w:tc>
        <w:tc>
          <w:tcPr>
            <w:tcW w:w="2692" w:type="dxa"/>
            <w:tcBorders>
              <w:top w:val="nil"/>
              <w:left w:val="nil"/>
              <w:bottom w:val="nil"/>
              <w:right w:val="nil"/>
            </w:tcBorders>
            <w:shd w:val="clear" w:color="auto" w:fill="auto"/>
            <w:noWrap/>
            <w:vAlign w:val="bottom"/>
            <w:hideMark/>
          </w:tcPr>
          <w:p w14:paraId="4266DE3A" w14:textId="7C5FCDC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2,390,957.00 </w:t>
            </w:r>
          </w:p>
        </w:tc>
        <w:tc>
          <w:tcPr>
            <w:tcW w:w="2411" w:type="dxa"/>
            <w:tcBorders>
              <w:top w:val="nil"/>
              <w:left w:val="nil"/>
              <w:bottom w:val="nil"/>
              <w:right w:val="nil"/>
            </w:tcBorders>
            <w:shd w:val="clear" w:color="auto" w:fill="auto"/>
            <w:noWrap/>
            <w:vAlign w:val="bottom"/>
            <w:hideMark/>
          </w:tcPr>
          <w:p w14:paraId="7F6827C4" w14:textId="2C960CE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6,181,830.00 </w:t>
            </w:r>
          </w:p>
        </w:tc>
      </w:tr>
      <w:tr w:rsidR="00002F50" w:rsidRPr="00DF4B57" w14:paraId="3B5E7620" w14:textId="77777777" w:rsidTr="001A73D8">
        <w:trPr>
          <w:trHeight w:val="20"/>
        </w:trPr>
        <w:tc>
          <w:tcPr>
            <w:tcW w:w="4536" w:type="dxa"/>
            <w:tcBorders>
              <w:top w:val="nil"/>
              <w:left w:val="nil"/>
              <w:bottom w:val="nil"/>
              <w:right w:val="nil"/>
            </w:tcBorders>
            <w:shd w:val="clear" w:color="auto" w:fill="auto"/>
            <w:vAlign w:val="center"/>
            <w:hideMark/>
          </w:tcPr>
          <w:p w14:paraId="48078227" w14:textId="7CE0C2A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Miguel Auza</w:t>
            </w:r>
          </w:p>
        </w:tc>
        <w:tc>
          <w:tcPr>
            <w:tcW w:w="2692" w:type="dxa"/>
            <w:tcBorders>
              <w:top w:val="nil"/>
              <w:left w:val="nil"/>
              <w:bottom w:val="nil"/>
              <w:right w:val="nil"/>
            </w:tcBorders>
            <w:shd w:val="clear" w:color="auto" w:fill="auto"/>
            <w:noWrap/>
            <w:vAlign w:val="bottom"/>
            <w:hideMark/>
          </w:tcPr>
          <w:p w14:paraId="6318FF69" w14:textId="51FA302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23,132,052.00 </w:t>
            </w:r>
          </w:p>
        </w:tc>
        <w:tc>
          <w:tcPr>
            <w:tcW w:w="2411" w:type="dxa"/>
            <w:tcBorders>
              <w:top w:val="nil"/>
              <w:left w:val="nil"/>
              <w:bottom w:val="nil"/>
              <w:right w:val="nil"/>
            </w:tcBorders>
            <w:shd w:val="clear" w:color="auto" w:fill="auto"/>
            <w:noWrap/>
            <w:vAlign w:val="bottom"/>
            <w:hideMark/>
          </w:tcPr>
          <w:p w14:paraId="510B58E7" w14:textId="69A9E1F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24,095,039.00 </w:t>
            </w:r>
          </w:p>
        </w:tc>
      </w:tr>
      <w:tr w:rsidR="00002F50" w:rsidRPr="00DF4B57" w14:paraId="540C1C85" w14:textId="77777777" w:rsidTr="001A73D8">
        <w:trPr>
          <w:trHeight w:val="20"/>
        </w:trPr>
        <w:tc>
          <w:tcPr>
            <w:tcW w:w="4536" w:type="dxa"/>
            <w:tcBorders>
              <w:top w:val="nil"/>
              <w:left w:val="nil"/>
              <w:bottom w:val="nil"/>
              <w:right w:val="nil"/>
            </w:tcBorders>
            <w:shd w:val="clear" w:color="auto" w:fill="auto"/>
            <w:vAlign w:val="center"/>
            <w:hideMark/>
          </w:tcPr>
          <w:p w14:paraId="31E68C28" w14:textId="5597C45A"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Momax</w:t>
            </w:r>
          </w:p>
        </w:tc>
        <w:tc>
          <w:tcPr>
            <w:tcW w:w="2692" w:type="dxa"/>
            <w:tcBorders>
              <w:top w:val="nil"/>
              <w:left w:val="nil"/>
              <w:bottom w:val="nil"/>
              <w:right w:val="nil"/>
            </w:tcBorders>
            <w:shd w:val="clear" w:color="auto" w:fill="auto"/>
            <w:noWrap/>
            <w:vAlign w:val="bottom"/>
            <w:hideMark/>
          </w:tcPr>
          <w:p w14:paraId="749BAEE6" w14:textId="2AAE8ED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2,386,080.00 </w:t>
            </w:r>
          </w:p>
        </w:tc>
        <w:tc>
          <w:tcPr>
            <w:tcW w:w="2411" w:type="dxa"/>
            <w:tcBorders>
              <w:top w:val="nil"/>
              <w:left w:val="nil"/>
              <w:bottom w:val="nil"/>
              <w:right w:val="nil"/>
            </w:tcBorders>
            <w:shd w:val="clear" w:color="auto" w:fill="auto"/>
            <w:noWrap/>
            <w:vAlign w:val="bottom"/>
            <w:hideMark/>
          </w:tcPr>
          <w:p w14:paraId="13919BA1" w14:textId="1CDB643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3,420,517.00 </w:t>
            </w:r>
          </w:p>
        </w:tc>
      </w:tr>
      <w:tr w:rsidR="00002F50" w:rsidRPr="00DF4B57" w14:paraId="68A8C17C" w14:textId="77777777" w:rsidTr="001A73D8">
        <w:trPr>
          <w:trHeight w:val="20"/>
        </w:trPr>
        <w:tc>
          <w:tcPr>
            <w:tcW w:w="4536" w:type="dxa"/>
            <w:tcBorders>
              <w:top w:val="nil"/>
              <w:left w:val="nil"/>
              <w:bottom w:val="nil"/>
              <w:right w:val="nil"/>
            </w:tcBorders>
            <w:shd w:val="clear" w:color="auto" w:fill="auto"/>
            <w:vAlign w:val="center"/>
            <w:hideMark/>
          </w:tcPr>
          <w:p w14:paraId="6FAEFA86" w14:textId="3A548225"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Monte Escobedo</w:t>
            </w:r>
          </w:p>
        </w:tc>
        <w:tc>
          <w:tcPr>
            <w:tcW w:w="2692" w:type="dxa"/>
            <w:tcBorders>
              <w:top w:val="nil"/>
              <w:left w:val="nil"/>
              <w:bottom w:val="nil"/>
              <w:right w:val="nil"/>
            </w:tcBorders>
            <w:shd w:val="clear" w:color="auto" w:fill="auto"/>
            <w:noWrap/>
            <w:vAlign w:val="bottom"/>
            <w:hideMark/>
          </w:tcPr>
          <w:p w14:paraId="26CDC936" w14:textId="005B0EEA"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8,470,275.00 </w:t>
            </w:r>
          </w:p>
        </w:tc>
        <w:tc>
          <w:tcPr>
            <w:tcW w:w="2411" w:type="dxa"/>
            <w:tcBorders>
              <w:top w:val="nil"/>
              <w:left w:val="nil"/>
              <w:bottom w:val="nil"/>
              <w:right w:val="nil"/>
            </w:tcBorders>
            <w:shd w:val="clear" w:color="auto" w:fill="auto"/>
            <w:noWrap/>
            <w:vAlign w:val="bottom"/>
            <w:hideMark/>
          </w:tcPr>
          <w:p w14:paraId="3FACF110" w14:textId="11CC6CF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11,356,580.00 </w:t>
            </w:r>
          </w:p>
        </w:tc>
      </w:tr>
      <w:tr w:rsidR="00002F50" w:rsidRPr="00DF4B57" w14:paraId="313D3A0F" w14:textId="77777777" w:rsidTr="001A73D8">
        <w:trPr>
          <w:trHeight w:val="20"/>
        </w:trPr>
        <w:tc>
          <w:tcPr>
            <w:tcW w:w="4536" w:type="dxa"/>
            <w:tcBorders>
              <w:top w:val="nil"/>
              <w:left w:val="nil"/>
              <w:bottom w:val="nil"/>
              <w:right w:val="nil"/>
            </w:tcBorders>
            <w:shd w:val="clear" w:color="auto" w:fill="auto"/>
            <w:vAlign w:val="center"/>
            <w:hideMark/>
          </w:tcPr>
          <w:p w14:paraId="2D13A79C" w14:textId="571189E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Morelos</w:t>
            </w:r>
          </w:p>
        </w:tc>
        <w:tc>
          <w:tcPr>
            <w:tcW w:w="2692" w:type="dxa"/>
            <w:tcBorders>
              <w:top w:val="nil"/>
              <w:left w:val="nil"/>
              <w:bottom w:val="nil"/>
              <w:right w:val="nil"/>
            </w:tcBorders>
            <w:shd w:val="clear" w:color="auto" w:fill="auto"/>
            <w:noWrap/>
            <w:vAlign w:val="bottom"/>
            <w:hideMark/>
          </w:tcPr>
          <w:p w14:paraId="6611E549" w14:textId="136CA99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12,883,437.00 </w:t>
            </w:r>
          </w:p>
        </w:tc>
        <w:tc>
          <w:tcPr>
            <w:tcW w:w="2411" w:type="dxa"/>
            <w:tcBorders>
              <w:top w:val="nil"/>
              <w:left w:val="nil"/>
              <w:bottom w:val="nil"/>
              <w:right w:val="nil"/>
            </w:tcBorders>
            <w:shd w:val="clear" w:color="auto" w:fill="auto"/>
            <w:noWrap/>
            <w:vAlign w:val="bottom"/>
            <w:hideMark/>
          </w:tcPr>
          <w:p w14:paraId="579604A6" w14:textId="16BDFBF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4,778,611.00 </w:t>
            </w:r>
          </w:p>
        </w:tc>
      </w:tr>
      <w:tr w:rsidR="00002F50" w:rsidRPr="00DF4B57" w14:paraId="5DDDA193" w14:textId="77777777" w:rsidTr="001A73D8">
        <w:trPr>
          <w:trHeight w:val="20"/>
        </w:trPr>
        <w:tc>
          <w:tcPr>
            <w:tcW w:w="4536" w:type="dxa"/>
            <w:tcBorders>
              <w:top w:val="nil"/>
              <w:left w:val="nil"/>
              <w:bottom w:val="nil"/>
              <w:right w:val="nil"/>
            </w:tcBorders>
            <w:shd w:val="clear" w:color="auto" w:fill="auto"/>
            <w:vAlign w:val="center"/>
            <w:hideMark/>
          </w:tcPr>
          <w:p w14:paraId="14E91E8E" w14:textId="56E523AF"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Moyahua De Estrada</w:t>
            </w:r>
          </w:p>
        </w:tc>
        <w:tc>
          <w:tcPr>
            <w:tcW w:w="2692" w:type="dxa"/>
            <w:tcBorders>
              <w:top w:val="nil"/>
              <w:left w:val="nil"/>
              <w:bottom w:val="nil"/>
              <w:right w:val="nil"/>
            </w:tcBorders>
            <w:shd w:val="clear" w:color="auto" w:fill="auto"/>
            <w:noWrap/>
            <w:vAlign w:val="bottom"/>
            <w:hideMark/>
          </w:tcPr>
          <w:p w14:paraId="4E45DD8A" w14:textId="290D384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4,419,022.00 </w:t>
            </w:r>
          </w:p>
        </w:tc>
        <w:tc>
          <w:tcPr>
            <w:tcW w:w="2411" w:type="dxa"/>
            <w:tcBorders>
              <w:top w:val="nil"/>
              <w:left w:val="nil"/>
              <w:bottom w:val="nil"/>
              <w:right w:val="nil"/>
            </w:tcBorders>
            <w:shd w:val="clear" w:color="auto" w:fill="auto"/>
            <w:noWrap/>
            <w:vAlign w:val="bottom"/>
            <w:hideMark/>
          </w:tcPr>
          <w:p w14:paraId="6950DA8F" w14:textId="0FA4302C"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4,934,270.00 </w:t>
            </w:r>
          </w:p>
        </w:tc>
      </w:tr>
      <w:tr w:rsidR="00002F50" w:rsidRPr="00DF4B57" w14:paraId="2C03BB8D" w14:textId="77777777" w:rsidTr="001A73D8">
        <w:trPr>
          <w:trHeight w:val="20"/>
        </w:trPr>
        <w:tc>
          <w:tcPr>
            <w:tcW w:w="4536" w:type="dxa"/>
            <w:tcBorders>
              <w:top w:val="nil"/>
              <w:left w:val="nil"/>
              <w:bottom w:val="nil"/>
              <w:right w:val="nil"/>
            </w:tcBorders>
            <w:shd w:val="clear" w:color="auto" w:fill="auto"/>
            <w:vAlign w:val="center"/>
            <w:hideMark/>
          </w:tcPr>
          <w:p w14:paraId="1A8C6763" w14:textId="2F96E19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Nochistlán De Mejía</w:t>
            </w:r>
          </w:p>
        </w:tc>
        <w:tc>
          <w:tcPr>
            <w:tcW w:w="2692" w:type="dxa"/>
            <w:tcBorders>
              <w:top w:val="nil"/>
              <w:left w:val="nil"/>
              <w:bottom w:val="nil"/>
              <w:right w:val="nil"/>
            </w:tcBorders>
            <w:shd w:val="clear" w:color="auto" w:fill="auto"/>
            <w:noWrap/>
            <w:vAlign w:val="bottom"/>
            <w:hideMark/>
          </w:tcPr>
          <w:p w14:paraId="1766F26C" w14:textId="07695D1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27,260,368.00 </w:t>
            </w:r>
          </w:p>
        </w:tc>
        <w:tc>
          <w:tcPr>
            <w:tcW w:w="2411" w:type="dxa"/>
            <w:tcBorders>
              <w:top w:val="nil"/>
              <w:left w:val="nil"/>
              <w:bottom w:val="nil"/>
              <w:right w:val="nil"/>
            </w:tcBorders>
            <w:shd w:val="clear" w:color="auto" w:fill="auto"/>
            <w:noWrap/>
            <w:vAlign w:val="bottom"/>
            <w:hideMark/>
          </w:tcPr>
          <w:p w14:paraId="636EC836" w14:textId="005652F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17,853,112.00 </w:t>
            </w:r>
          </w:p>
        </w:tc>
      </w:tr>
      <w:tr w:rsidR="00002F50" w:rsidRPr="00DF4B57" w14:paraId="2B01731D" w14:textId="77777777" w:rsidTr="001A73D8">
        <w:trPr>
          <w:trHeight w:val="20"/>
        </w:trPr>
        <w:tc>
          <w:tcPr>
            <w:tcW w:w="4536" w:type="dxa"/>
            <w:tcBorders>
              <w:top w:val="nil"/>
              <w:left w:val="nil"/>
              <w:bottom w:val="nil"/>
              <w:right w:val="nil"/>
            </w:tcBorders>
            <w:shd w:val="clear" w:color="auto" w:fill="auto"/>
            <w:vAlign w:val="center"/>
            <w:hideMark/>
          </w:tcPr>
          <w:p w14:paraId="263ED456" w14:textId="4A584E38"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Noria De Ángeles</w:t>
            </w:r>
          </w:p>
        </w:tc>
        <w:tc>
          <w:tcPr>
            <w:tcW w:w="2692" w:type="dxa"/>
            <w:tcBorders>
              <w:top w:val="nil"/>
              <w:left w:val="nil"/>
              <w:bottom w:val="nil"/>
              <w:right w:val="nil"/>
            </w:tcBorders>
            <w:shd w:val="clear" w:color="auto" w:fill="auto"/>
            <w:noWrap/>
            <w:vAlign w:val="bottom"/>
            <w:hideMark/>
          </w:tcPr>
          <w:p w14:paraId="53649EFD" w14:textId="2E72255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15,885,056.00 </w:t>
            </w:r>
          </w:p>
        </w:tc>
        <w:tc>
          <w:tcPr>
            <w:tcW w:w="2411" w:type="dxa"/>
            <w:tcBorders>
              <w:top w:val="nil"/>
              <w:left w:val="nil"/>
              <w:bottom w:val="nil"/>
              <w:right w:val="nil"/>
            </w:tcBorders>
            <w:shd w:val="clear" w:color="auto" w:fill="auto"/>
            <w:noWrap/>
            <w:vAlign w:val="bottom"/>
            <w:hideMark/>
          </w:tcPr>
          <w:p w14:paraId="56342F25" w14:textId="226A963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23,919,042.00 </w:t>
            </w:r>
          </w:p>
        </w:tc>
      </w:tr>
      <w:tr w:rsidR="00002F50" w:rsidRPr="00DF4B57" w14:paraId="77926D04" w14:textId="77777777" w:rsidTr="001A73D8">
        <w:trPr>
          <w:trHeight w:val="20"/>
        </w:trPr>
        <w:tc>
          <w:tcPr>
            <w:tcW w:w="4536" w:type="dxa"/>
            <w:tcBorders>
              <w:top w:val="nil"/>
              <w:left w:val="nil"/>
              <w:bottom w:val="nil"/>
              <w:right w:val="nil"/>
            </w:tcBorders>
            <w:shd w:val="clear" w:color="auto" w:fill="auto"/>
            <w:vAlign w:val="center"/>
            <w:hideMark/>
          </w:tcPr>
          <w:p w14:paraId="71A9DCC0" w14:textId="38BD8C5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Ojocaliente</w:t>
            </w:r>
          </w:p>
        </w:tc>
        <w:tc>
          <w:tcPr>
            <w:tcW w:w="2692" w:type="dxa"/>
            <w:tcBorders>
              <w:top w:val="nil"/>
              <w:left w:val="nil"/>
              <w:bottom w:val="nil"/>
              <w:right w:val="nil"/>
            </w:tcBorders>
            <w:shd w:val="clear" w:color="auto" w:fill="auto"/>
            <w:noWrap/>
            <w:vAlign w:val="bottom"/>
            <w:hideMark/>
          </w:tcPr>
          <w:p w14:paraId="1C869AF4" w14:textId="27CA8E1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43,062,514.00 </w:t>
            </w:r>
          </w:p>
        </w:tc>
        <w:tc>
          <w:tcPr>
            <w:tcW w:w="2411" w:type="dxa"/>
            <w:tcBorders>
              <w:top w:val="nil"/>
              <w:left w:val="nil"/>
              <w:bottom w:val="nil"/>
              <w:right w:val="nil"/>
            </w:tcBorders>
            <w:shd w:val="clear" w:color="auto" w:fill="auto"/>
            <w:noWrap/>
            <w:vAlign w:val="bottom"/>
            <w:hideMark/>
          </w:tcPr>
          <w:p w14:paraId="72F33703" w14:textId="6AC49CC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40,388,326.00 </w:t>
            </w:r>
          </w:p>
        </w:tc>
      </w:tr>
      <w:tr w:rsidR="00002F50" w:rsidRPr="00DF4B57" w14:paraId="245143F4" w14:textId="77777777" w:rsidTr="001A73D8">
        <w:trPr>
          <w:trHeight w:val="20"/>
        </w:trPr>
        <w:tc>
          <w:tcPr>
            <w:tcW w:w="4536" w:type="dxa"/>
            <w:tcBorders>
              <w:top w:val="nil"/>
              <w:left w:val="nil"/>
              <w:bottom w:val="nil"/>
              <w:right w:val="nil"/>
            </w:tcBorders>
            <w:shd w:val="clear" w:color="auto" w:fill="auto"/>
            <w:vAlign w:val="center"/>
            <w:hideMark/>
          </w:tcPr>
          <w:p w14:paraId="476D2744" w14:textId="5ABCCE53"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Pánuco</w:t>
            </w:r>
          </w:p>
        </w:tc>
        <w:tc>
          <w:tcPr>
            <w:tcW w:w="2692" w:type="dxa"/>
            <w:tcBorders>
              <w:top w:val="nil"/>
              <w:left w:val="nil"/>
              <w:bottom w:val="nil"/>
              <w:right w:val="nil"/>
            </w:tcBorders>
            <w:shd w:val="clear" w:color="auto" w:fill="auto"/>
            <w:noWrap/>
            <w:vAlign w:val="bottom"/>
            <w:hideMark/>
          </w:tcPr>
          <w:p w14:paraId="41883C70" w14:textId="7C2B5CEA"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17,146,381.00 </w:t>
            </w:r>
          </w:p>
        </w:tc>
        <w:tc>
          <w:tcPr>
            <w:tcW w:w="2411" w:type="dxa"/>
            <w:tcBorders>
              <w:top w:val="nil"/>
              <w:left w:val="nil"/>
              <w:bottom w:val="nil"/>
              <w:right w:val="nil"/>
            </w:tcBorders>
            <w:shd w:val="clear" w:color="auto" w:fill="auto"/>
            <w:noWrap/>
            <w:vAlign w:val="bottom"/>
            <w:hideMark/>
          </w:tcPr>
          <w:p w14:paraId="22835B46" w14:textId="7488D61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16,377,587.00 </w:t>
            </w:r>
          </w:p>
        </w:tc>
      </w:tr>
      <w:tr w:rsidR="00002F50" w:rsidRPr="00DF4B57" w14:paraId="0E4D4108" w14:textId="77777777" w:rsidTr="001A73D8">
        <w:trPr>
          <w:trHeight w:val="20"/>
        </w:trPr>
        <w:tc>
          <w:tcPr>
            <w:tcW w:w="4536" w:type="dxa"/>
            <w:tcBorders>
              <w:top w:val="nil"/>
              <w:left w:val="nil"/>
              <w:bottom w:val="nil"/>
              <w:right w:val="nil"/>
            </w:tcBorders>
            <w:shd w:val="clear" w:color="auto" w:fill="auto"/>
            <w:vAlign w:val="center"/>
            <w:hideMark/>
          </w:tcPr>
          <w:p w14:paraId="5CA8B1F8" w14:textId="18442A4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Pinos</w:t>
            </w:r>
          </w:p>
        </w:tc>
        <w:tc>
          <w:tcPr>
            <w:tcW w:w="2692" w:type="dxa"/>
            <w:tcBorders>
              <w:top w:val="nil"/>
              <w:left w:val="nil"/>
              <w:bottom w:val="nil"/>
              <w:right w:val="nil"/>
            </w:tcBorders>
            <w:shd w:val="clear" w:color="auto" w:fill="auto"/>
            <w:noWrap/>
            <w:vAlign w:val="bottom"/>
            <w:hideMark/>
          </w:tcPr>
          <w:p w14:paraId="4EC05820" w14:textId="2DF0121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70,471,159.00 </w:t>
            </w:r>
          </w:p>
        </w:tc>
        <w:tc>
          <w:tcPr>
            <w:tcW w:w="2411" w:type="dxa"/>
            <w:tcBorders>
              <w:top w:val="nil"/>
              <w:left w:val="nil"/>
              <w:bottom w:val="nil"/>
              <w:right w:val="nil"/>
            </w:tcBorders>
            <w:shd w:val="clear" w:color="auto" w:fill="auto"/>
            <w:noWrap/>
            <w:vAlign w:val="bottom"/>
            <w:hideMark/>
          </w:tcPr>
          <w:p w14:paraId="4401A615" w14:textId="41745EA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92,912,532.00 </w:t>
            </w:r>
          </w:p>
        </w:tc>
      </w:tr>
      <w:tr w:rsidR="00002F50" w:rsidRPr="00DF4B57" w14:paraId="46502E6A" w14:textId="77777777" w:rsidTr="001A73D8">
        <w:trPr>
          <w:trHeight w:val="20"/>
        </w:trPr>
        <w:tc>
          <w:tcPr>
            <w:tcW w:w="4536" w:type="dxa"/>
            <w:tcBorders>
              <w:top w:val="nil"/>
              <w:left w:val="nil"/>
              <w:bottom w:val="nil"/>
              <w:right w:val="nil"/>
            </w:tcBorders>
            <w:shd w:val="clear" w:color="auto" w:fill="auto"/>
            <w:vAlign w:val="center"/>
            <w:hideMark/>
          </w:tcPr>
          <w:p w14:paraId="44C49BBC" w14:textId="0A15F33B"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Río Grande</w:t>
            </w:r>
          </w:p>
        </w:tc>
        <w:tc>
          <w:tcPr>
            <w:tcW w:w="2692" w:type="dxa"/>
            <w:tcBorders>
              <w:top w:val="nil"/>
              <w:left w:val="nil"/>
              <w:bottom w:val="nil"/>
              <w:right w:val="nil"/>
            </w:tcBorders>
            <w:shd w:val="clear" w:color="auto" w:fill="auto"/>
            <w:noWrap/>
            <w:vAlign w:val="bottom"/>
            <w:hideMark/>
          </w:tcPr>
          <w:p w14:paraId="45974E3E" w14:textId="4E3A977C"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62,953,947.00 </w:t>
            </w:r>
          </w:p>
        </w:tc>
        <w:tc>
          <w:tcPr>
            <w:tcW w:w="2411" w:type="dxa"/>
            <w:tcBorders>
              <w:top w:val="nil"/>
              <w:left w:val="nil"/>
              <w:bottom w:val="nil"/>
              <w:right w:val="nil"/>
            </w:tcBorders>
            <w:shd w:val="clear" w:color="auto" w:fill="auto"/>
            <w:noWrap/>
            <w:vAlign w:val="bottom"/>
            <w:hideMark/>
          </w:tcPr>
          <w:p w14:paraId="58A17D49" w14:textId="7E9A547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39,977,412.00 </w:t>
            </w:r>
          </w:p>
        </w:tc>
      </w:tr>
      <w:tr w:rsidR="00002F50" w:rsidRPr="00DF4B57" w14:paraId="5080BA9A" w14:textId="77777777" w:rsidTr="001A73D8">
        <w:trPr>
          <w:trHeight w:val="20"/>
        </w:trPr>
        <w:tc>
          <w:tcPr>
            <w:tcW w:w="4536" w:type="dxa"/>
            <w:tcBorders>
              <w:top w:val="nil"/>
              <w:left w:val="nil"/>
              <w:bottom w:val="nil"/>
              <w:right w:val="nil"/>
            </w:tcBorders>
            <w:shd w:val="clear" w:color="auto" w:fill="auto"/>
            <w:vAlign w:val="center"/>
            <w:hideMark/>
          </w:tcPr>
          <w:p w14:paraId="0D116AA2" w14:textId="0720DC54"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Saín Alto</w:t>
            </w:r>
          </w:p>
        </w:tc>
        <w:tc>
          <w:tcPr>
            <w:tcW w:w="2692" w:type="dxa"/>
            <w:tcBorders>
              <w:top w:val="nil"/>
              <w:left w:val="nil"/>
              <w:bottom w:val="nil"/>
              <w:right w:val="nil"/>
            </w:tcBorders>
            <w:shd w:val="clear" w:color="auto" w:fill="auto"/>
            <w:noWrap/>
            <w:vAlign w:val="bottom"/>
            <w:hideMark/>
          </w:tcPr>
          <w:p w14:paraId="70347F52" w14:textId="52B5DC73"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21,308,848.00 </w:t>
            </w:r>
          </w:p>
        </w:tc>
        <w:tc>
          <w:tcPr>
            <w:tcW w:w="2411" w:type="dxa"/>
            <w:tcBorders>
              <w:top w:val="nil"/>
              <w:left w:val="nil"/>
              <w:bottom w:val="nil"/>
              <w:right w:val="nil"/>
            </w:tcBorders>
            <w:shd w:val="clear" w:color="auto" w:fill="auto"/>
            <w:noWrap/>
            <w:vAlign w:val="bottom"/>
            <w:hideMark/>
          </w:tcPr>
          <w:p w14:paraId="29056F04" w14:textId="63CA3D4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34,719,590.00 </w:t>
            </w:r>
          </w:p>
        </w:tc>
      </w:tr>
      <w:tr w:rsidR="00002F50" w:rsidRPr="00DF4B57" w14:paraId="161E013D" w14:textId="77777777" w:rsidTr="001A73D8">
        <w:trPr>
          <w:trHeight w:val="20"/>
        </w:trPr>
        <w:tc>
          <w:tcPr>
            <w:tcW w:w="4536" w:type="dxa"/>
            <w:tcBorders>
              <w:top w:val="nil"/>
              <w:left w:val="nil"/>
              <w:bottom w:val="nil"/>
              <w:right w:val="nil"/>
            </w:tcBorders>
            <w:shd w:val="clear" w:color="auto" w:fill="auto"/>
            <w:vAlign w:val="center"/>
            <w:hideMark/>
          </w:tcPr>
          <w:p w14:paraId="75839117" w14:textId="12B13758"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Santa María De La </w:t>
            </w:r>
            <w:r w:rsidR="00A86EFC" w:rsidRPr="00DF4B57">
              <w:rPr>
                <w:rFonts w:ascii="Montserrat" w:hAnsi="Montserrat"/>
                <w:color w:val="000000"/>
                <w:sz w:val="22"/>
                <w:szCs w:val="22"/>
              </w:rPr>
              <w:t>Paz</w:t>
            </w:r>
          </w:p>
        </w:tc>
        <w:tc>
          <w:tcPr>
            <w:tcW w:w="2692" w:type="dxa"/>
            <w:tcBorders>
              <w:top w:val="nil"/>
              <w:left w:val="nil"/>
              <w:bottom w:val="nil"/>
              <w:right w:val="nil"/>
            </w:tcBorders>
            <w:shd w:val="clear" w:color="auto" w:fill="auto"/>
            <w:noWrap/>
            <w:vAlign w:val="bottom"/>
            <w:hideMark/>
          </w:tcPr>
          <w:p w14:paraId="536215D1" w14:textId="1172E1B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2,699,205.00 </w:t>
            </w:r>
          </w:p>
        </w:tc>
        <w:tc>
          <w:tcPr>
            <w:tcW w:w="2411" w:type="dxa"/>
            <w:tcBorders>
              <w:top w:val="nil"/>
              <w:left w:val="nil"/>
              <w:bottom w:val="nil"/>
              <w:right w:val="nil"/>
            </w:tcBorders>
            <w:shd w:val="clear" w:color="auto" w:fill="auto"/>
            <w:noWrap/>
            <w:vAlign w:val="bottom"/>
            <w:hideMark/>
          </w:tcPr>
          <w:p w14:paraId="74EBD381" w14:textId="4C9E3FC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4,927,487.00 </w:t>
            </w:r>
          </w:p>
        </w:tc>
      </w:tr>
      <w:tr w:rsidR="00002F50" w:rsidRPr="00DF4B57" w14:paraId="2B33FC1D" w14:textId="77777777" w:rsidTr="001A73D8">
        <w:trPr>
          <w:trHeight w:val="20"/>
        </w:trPr>
        <w:tc>
          <w:tcPr>
            <w:tcW w:w="4536" w:type="dxa"/>
            <w:tcBorders>
              <w:top w:val="nil"/>
              <w:left w:val="nil"/>
              <w:bottom w:val="nil"/>
              <w:right w:val="nil"/>
            </w:tcBorders>
            <w:shd w:val="clear" w:color="auto" w:fill="auto"/>
            <w:vAlign w:val="center"/>
            <w:hideMark/>
          </w:tcPr>
          <w:p w14:paraId="182240ED" w14:textId="33A4E09E"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Sombrerete</w:t>
            </w:r>
          </w:p>
        </w:tc>
        <w:tc>
          <w:tcPr>
            <w:tcW w:w="2692" w:type="dxa"/>
            <w:tcBorders>
              <w:top w:val="nil"/>
              <w:left w:val="nil"/>
              <w:bottom w:val="nil"/>
              <w:right w:val="nil"/>
            </w:tcBorders>
            <w:shd w:val="clear" w:color="auto" w:fill="auto"/>
            <w:noWrap/>
            <w:vAlign w:val="bottom"/>
            <w:hideMark/>
          </w:tcPr>
          <w:p w14:paraId="75218DAD" w14:textId="33AD7B57"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62,105,268.00 </w:t>
            </w:r>
          </w:p>
        </w:tc>
        <w:tc>
          <w:tcPr>
            <w:tcW w:w="2411" w:type="dxa"/>
            <w:tcBorders>
              <w:top w:val="nil"/>
              <w:left w:val="nil"/>
              <w:bottom w:val="nil"/>
              <w:right w:val="nil"/>
            </w:tcBorders>
            <w:shd w:val="clear" w:color="auto" w:fill="auto"/>
            <w:noWrap/>
            <w:vAlign w:val="bottom"/>
            <w:hideMark/>
          </w:tcPr>
          <w:p w14:paraId="23450DED" w14:textId="603EDE5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50,437,570.00 </w:t>
            </w:r>
          </w:p>
        </w:tc>
      </w:tr>
      <w:tr w:rsidR="00002F50" w:rsidRPr="00DF4B57" w14:paraId="6C286A88" w14:textId="77777777" w:rsidTr="001A73D8">
        <w:trPr>
          <w:trHeight w:val="20"/>
        </w:trPr>
        <w:tc>
          <w:tcPr>
            <w:tcW w:w="4536" w:type="dxa"/>
            <w:tcBorders>
              <w:top w:val="nil"/>
              <w:left w:val="nil"/>
              <w:bottom w:val="nil"/>
              <w:right w:val="nil"/>
            </w:tcBorders>
            <w:shd w:val="clear" w:color="auto" w:fill="auto"/>
            <w:vAlign w:val="center"/>
            <w:hideMark/>
          </w:tcPr>
          <w:p w14:paraId="045BB529" w14:textId="5749E956"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Susticacán</w:t>
            </w:r>
          </w:p>
        </w:tc>
        <w:tc>
          <w:tcPr>
            <w:tcW w:w="2692" w:type="dxa"/>
            <w:tcBorders>
              <w:top w:val="nil"/>
              <w:left w:val="nil"/>
              <w:bottom w:val="nil"/>
              <w:right w:val="nil"/>
            </w:tcBorders>
            <w:shd w:val="clear" w:color="auto" w:fill="auto"/>
            <w:noWrap/>
            <w:vAlign w:val="bottom"/>
            <w:hideMark/>
          </w:tcPr>
          <w:p w14:paraId="4D41AA74" w14:textId="20F2391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1,331,556.00 </w:t>
            </w:r>
          </w:p>
        </w:tc>
        <w:tc>
          <w:tcPr>
            <w:tcW w:w="2411" w:type="dxa"/>
            <w:tcBorders>
              <w:top w:val="nil"/>
              <w:left w:val="nil"/>
              <w:bottom w:val="nil"/>
              <w:right w:val="nil"/>
            </w:tcBorders>
            <w:shd w:val="clear" w:color="auto" w:fill="auto"/>
            <w:noWrap/>
            <w:vAlign w:val="bottom"/>
            <w:hideMark/>
          </w:tcPr>
          <w:p w14:paraId="6B3505B2" w14:textId="2F5D3BE8"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4,188,873.00 </w:t>
            </w:r>
          </w:p>
        </w:tc>
      </w:tr>
      <w:tr w:rsidR="00002F50" w:rsidRPr="00DF4B57" w14:paraId="76410FD4" w14:textId="77777777" w:rsidTr="001A73D8">
        <w:trPr>
          <w:trHeight w:val="20"/>
        </w:trPr>
        <w:tc>
          <w:tcPr>
            <w:tcW w:w="4536" w:type="dxa"/>
            <w:tcBorders>
              <w:top w:val="nil"/>
              <w:left w:val="nil"/>
              <w:bottom w:val="nil"/>
              <w:right w:val="nil"/>
            </w:tcBorders>
            <w:shd w:val="clear" w:color="auto" w:fill="auto"/>
            <w:vAlign w:val="center"/>
            <w:hideMark/>
          </w:tcPr>
          <w:p w14:paraId="658BE0C2" w14:textId="49895D36"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Tabasco</w:t>
            </w:r>
          </w:p>
        </w:tc>
        <w:tc>
          <w:tcPr>
            <w:tcW w:w="2692" w:type="dxa"/>
            <w:tcBorders>
              <w:top w:val="nil"/>
              <w:left w:val="nil"/>
              <w:bottom w:val="nil"/>
              <w:right w:val="nil"/>
            </w:tcBorders>
            <w:shd w:val="clear" w:color="auto" w:fill="auto"/>
            <w:noWrap/>
            <w:vAlign w:val="bottom"/>
            <w:hideMark/>
          </w:tcPr>
          <w:p w14:paraId="423A6E55" w14:textId="27CB5F4A"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16,181,610.00 </w:t>
            </w:r>
          </w:p>
        </w:tc>
        <w:tc>
          <w:tcPr>
            <w:tcW w:w="2411" w:type="dxa"/>
            <w:tcBorders>
              <w:top w:val="nil"/>
              <w:left w:val="nil"/>
              <w:bottom w:val="nil"/>
              <w:right w:val="nil"/>
            </w:tcBorders>
            <w:shd w:val="clear" w:color="auto" w:fill="auto"/>
            <w:noWrap/>
            <w:vAlign w:val="bottom"/>
            <w:hideMark/>
          </w:tcPr>
          <w:p w14:paraId="56A79662" w14:textId="545AEC6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15,507,629.00 </w:t>
            </w:r>
          </w:p>
        </w:tc>
      </w:tr>
      <w:tr w:rsidR="00002F50" w:rsidRPr="00DF4B57" w14:paraId="56F4E60F" w14:textId="77777777" w:rsidTr="001A73D8">
        <w:trPr>
          <w:trHeight w:val="20"/>
        </w:trPr>
        <w:tc>
          <w:tcPr>
            <w:tcW w:w="4536" w:type="dxa"/>
            <w:tcBorders>
              <w:top w:val="nil"/>
              <w:left w:val="nil"/>
              <w:bottom w:val="nil"/>
              <w:right w:val="nil"/>
            </w:tcBorders>
            <w:shd w:val="clear" w:color="auto" w:fill="auto"/>
            <w:vAlign w:val="center"/>
            <w:hideMark/>
          </w:tcPr>
          <w:p w14:paraId="39093D3D" w14:textId="35C9B9B5"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lastRenderedPageBreak/>
              <w:t>Tepechitlán</w:t>
            </w:r>
          </w:p>
        </w:tc>
        <w:tc>
          <w:tcPr>
            <w:tcW w:w="2692" w:type="dxa"/>
            <w:tcBorders>
              <w:top w:val="nil"/>
              <w:left w:val="nil"/>
              <w:bottom w:val="nil"/>
              <w:right w:val="nil"/>
            </w:tcBorders>
            <w:shd w:val="clear" w:color="auto" w:fill="auto"/>
            <w:noWrap/>
            <w:vAlign w:val="bottom"/>
            <w:hideMark/>
          </w:tcPr>
          <w:p w14:paraId="327F2580" w14:textId="0BC2F36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8,117,137.00 </w:t>
            </w:r>
          </w:p>
        </w:tc>
        <w:tc>
          <w:tcPr>
            <w:tcW w:w="2411" w:type="dxa"/>
            <w:tcBorders>
              <w:top w:val="nil"/>
              <w:left w:val="nil"/>
              <w:bottom w:val="nil"/>
              <w:right w:val="nil"/>
            </w:tcBorders>
            <w:shd w:val="clear" w:color="auto" w:fill="auto"/>
            <w:noWrap/>
            <w:vAlign w:val="bottom"/>
            <w:hideMark/>
          </w:tcPr>
          <w:p w14:paraId="52CE7F42" w14:textId="70F79FB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9,510,739.00 </w:t>
            </w:r>
          </w:p>
        </w:tc>
      </w:tr>
      <w:tr w:rsidR="00002F50" w:rsidRPr="00DF4B57" w14:paraId="0F4ED429" w14:textId="77777777" w:rsidTr="001A73D8">
        <w:trPr>
          <w:trHeight w:val="20"/>
        </w:trPr>
        <w:tc>
          <w:tcPr>
            <w:tcW w:w="4536" w:type="dxa"/>
            <w:tcBorders>
              <w:top w:val="nil"/>
              <w:left w:val="nil"/>
              <w:bottom w:val="nil"/>
              <w:right w:val="nil"/>
            </w:tcBorders>
            <w:shd w:val="clear" w:color="auto" w:fill="auto"/>
            <w:vAlign w:val="center"/>
            <w:hideMark/>
          </w:tcPr>
          <w:p w14:paraId="0C2ABA8C" w14:textId="16E62D79"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Tepetongo</w:t>
            </w:r>
          </w:p>
        </w:tc>
        <w:tc>
          <w:tcPr>
            <w:tcW w:w="2692" w:type="dxa"/>
            <w:tcBorders>
              <w:top w:val="nil"/>
              <w:left w:val="nil"/>
              <w:bottom w:val="nil"/>
              <w:right w:val="nil"/>
            </w:tcBorders>
            <w:shd w:val="clear" w:color="auto" w:fill="auto"/>
            <w:noWrap/>
            <w:vAlign w:val="bottom"/>
            <w:hideMark/>
          </w:tcPr>
          <w:p w14:paraId="5E435251" w14:textId="550DD8C7"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6,330,996.00 </w:t>
            </w:r>
          </w:p>
        </w:tc>
        <w:tc>
          <w:tcPr>
            <w:tcW w:w="2411" w:type="dxa"/>
            <w:tcBorders>
              <w:top w:val="nil"/>
              <w:left w:val="nil"/>
              <w:bottom w:val="nil"/>
              <w:right w:val="nil"/>
            </w:tcBorders>
            <w:shd w:val="clear" w:color="auto" w:fill="auto"/>
            <w:noWrap/>
            <w:vAlign w:val="bottom"/>
            <w:hideMark/>
          </w:tcPr>
          <w:p w14:paraId="57B9D5E0" w14:textId="57E567F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9,540,735.00 </w:t>
            </w:r>
          </w:p>
        </w:tc>
      </w:tr>
      <w:tr w:rsidR="00002F50" w:rsidRPr="00DF4B57" w14:paraId="5CCC55B6" w14:textId="77777777" w:rsidTr="001A73D8">
        <w:trPr>
          <w:trHeight w:val="20"/>
        </w:trPr>
        <w:tc>
          <w:tcPr>
            <w:tcW w:w="4536" w:type="dxa"/>
            <w:tcBorders>
              <w:top w:val="nil"/>
              <w:left w:val="nil"/>
              <w:bottom w:val="nil"/>
              <w:right w:val="nil"/>
            </w:tcBorders>
            <w:shd w:val="clear" w:color="auto" w:fill="auto"/>
            <w:vAlign w:val="center"/>
            <w:hideMark/>
          </w:tcPr>
          <w:p w14:paraId="5E2DDDF1" w14:textId="176B30D5"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Teúl De González Ortega</w:t>
            </w:r>
          </w:p>
        </w:tc>
        <w:tc>
          <w:tcPr>
            <w:tcW w:w="2692" w:type="dxa"/>
            <w:tcBorders>
              <w:top w:val="nil"/>
              <w:left w:val="nil"/>
              <w:bottom w:val="nil"/>
              <w:right w:val="nil"/>
            </w:tcBorders>
            <w:shd w:val="clear" w:color="auto" w:fill="auto"/>
            <w:noWrap/>
            <w:vAlign w:val="bottom"/>
            <w:hideMark/>
          </w:tcPr>
          <w:p w14:paraId="20A85778" w14:textId="605AFC0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5,224,778.00 </w:t>
            </w:r>
          </w:p>
        </w:tc>
        <w:tc>
          <w:tcPr>
            <w:tcW w:w="2411" w:type="dxa"/>
            <w:tcBorders>
              <w:top w:val="nil"/>
              <w:left w:val="nil"/>
              <w:bottom w:val="nil"/>
              <w:right w:val="nil"/>
            </w:tcBorders>
            <w:shd w:val="clear" w:color="auto" w:fill="auto"/>
            <w:noWrap/>
            <w:vAlign w:val="bottom"/>
            <w:hideMark/>
          </w:tcPr>
          <w:p w14:paraId="7530662A" w14:textId="604AE1A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4,340,235.00 </w:t>
            </w:r>
          </w:p>
        </w:tc>
      </w:tr>
      <w:tr w:rsidR="00002F50" w:rsidRPr="00DF4B57" w14:paraId="4CCA11C9" w14:textId="77777777" w:rsidTr="001A73D8">
        <w:trPr>
          <w:trHeight w:val="20"/>
        </w:trPr>
        <w:tc>
          <w:tcPr>
            <w:tcW w:w="4536" w:type="dxa"/>
            <w:tcBorders>
              <w:top w:val="nil"/>
              <w:left w:val="nil"/>
              <w:bottom w:val="nil"/>
              <w:right w:val="nil"/>
            </w:tcBorders>
            <w:shd w:val="clear" w:color="auto" w:fill="auto"/>
            <w:vAlign w:val="center"/>
            <w:hideMark/>
          </w:tcPr>
          <w:p w14:paraId="26011C15" w14:textId="063D25D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Tlaltenango De Sánchez Román</w:t>
            </w:r>
          </w:p>
        </w:tc>
        <w:tc>
          <w:tcPr>
            <w:tcW w:w="2692" w:type="dxa"/>
            <w:tcBorders>
              <w:top w:val="nil"/>
              <w:left w:val="nil"/>
              <w:bottom w:val="nil"/>
              <w:right w:val="nil"/>
            </w:tcBorders>
            <w:shd w:val="clear" w:color="auto" w:fill="auto"/>
            <w:noWrap/>
            <w:vAlign w:val="bottom"/>
            <w:hideMark/>
          </w:tcPr>
          <w:p w14:paraId="139F19DD" w14:textId="3294BA9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26,633,120.00 </w:t>
            </w:r>
          </w:p>
        </w:tc>
        <w:tc>
          <w:tcPr>
            <w:tcW w:w="2411" w:type="dxa"/>
            <w:tcBorders>
              <w:top w:val="nil"/>
              <w:left w:val="nil"/>
              <w:bottom w:val="nil"/>
              <w:right w:val="nil"/>
            </w:tcBorders>
            <w:shd w:val="clear" w:color="auto" w:fill="auto"/>
            <w:noWrap/>
            <w:vAlign w:val="bottom"/>
            <w:hideMark/>
          </w:tcPr>
          <w:p w14:paraId="59AFEAA8" w14:textId="6BAEC09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24,954,508.00 </w:t>
            </w:r>
          </w:p>
        </w:tc>
      </w:tr>
      <w:tr w:rsidR="00002F50" w:rsidRPr="00DF4B57" w14:paraId="22FB62AB" w14:textId="77777777" w:rsidTr="001A73D8">
        <w:trPr>
          <w:trHeight w:val="20"/>
        </w:trPr>
        <w:tc>
          <w:tcPr>
            <w:tcW w:w="4536" w:type="dxa"/>
            <w:tcBorders>
              <w:top w:val="nil"/>
              <w:left w:val="nil"/>
              <w:bottom w:val="nil"/>
              <w:right w:val="nil"/>
            </w:tcBorders>
            <w:shd w:val="clear" w:color="auto" w:fill="auto"/>
            <w:vAlign w:val="center"/>
            <w:hideMark/>
          </w:tcPr>
          <w:p w14:paraId="7F19354A" w14:textId="72E23186"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Trancoso</w:t>
            </w:r>
          </w:p>
        </w:tc>
        <w:tc>
          <w:tcPr>
            <w:tcW w:w="2692" w:type="dxa"/>
            <w:tcBorders>
              <w:top w:val="nil"/>
              <w:left w:val="nil"/>
              <w:bottom w:val="nil"/>
              <w:right w:val="nil"/>
            </w:tcBorders>
            <w:shd w:val="clear" w:color="auto" w:fill="auto"/>
            <w:noWrap/>
            <w:vAlign w:val="bottom"/>
            <w:hideMark/>
          </w:tcPr>
          <w:p w14:paraId="051E5FF5" w14:textId="4743E06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19,953,877.00 </w:t>
            </w:r>
          </w:p>
        </w:tc>
        <w:tc>
          <w:tcPr>
            <w:tcW w:w="2411" w:type="dxa"/>
            <w:tcBorders>
              <w:top w:val="nil"/>
              <w:left w:val="nil"/>
              <w:bottom w:val="nil"/>
              <w:right w:val="nil"/>
            </w:tcBorders>
            <w:shd w:val="clear" w:color="auto" w:fill="auto"/>
            <w:noWrap/>
            <w:vAlign w:val="bottom"/>
            <w:hideMark/>
          </w:tcPr>
          <w:p w14:paraId="7953E815" w14:textId="2B5DBE7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16,861,449.00 </w:t>
            </w:r>
          </w:p>
        </w:tc>
      </w:tr>
      <w:tr w:rsidR="00002F50" w:rsidRPr="00DF4B57" w14:paraId="20E4F305" w14:textId="77777777" w:rsidTr="001A73D8">
        <w:trPr>
          <w:trHeight w:val="20"/>
        </w:trPr>
        <w:tc>
          <w:tcPr>
            <w:tcW w:w="4536" w:type="dxa"/>
            <w:tcBorders>
              <w:top w:val="nil"/>
              <w:left w:val="nil"/>
              <w:bottom w:val="nil"/>
              <w:right w:val="nil"/>
            </w:tcBorders>
            <w:shd w:val="clear" w:color="auto" w:fill="auto"/>
            <w:vAlign w:val="center"/>
            <w:hideMark/>
          </w:tcPr>
          <w:p w14:paraId="21050979" w14:textId="6A92E24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Trinidad García De La Cadena</w:t>
            </w:r>
          </w:p>
        </w:tc>
        <w:tc>
          <w:tcPr>
            <w:tcW w:w="2692" w:type="dxa"/>
            <w:tcBorders>
              <w:top w:val="nil"/>
              <w:left w:val="nil"/>
              <w:bottom w:val="nil"/>
              <w:right w:val="nil"/>
            </w:tcBorders>
            <w:shd w:val="clear" w:color="auto" w:fill="auto"/>
            <w:noWrap/>
            <w:vAlign w:val="bottom"/>
            <w:hideMark/>
          </w:tcPr>
          <w:p w14:paraId="59492825" w14:textId="385B840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3,279,636.00 </w:t>
            </w:r>
          </w:p>
        </w:tc>
        <w:tc>
          <w:tcPr>
            <w:tcW w:w="2411" w:type="dxa"/>
            <w:tcBorders>
              <w:top w:val="nil"/>
              <w:left w:val="nil"/>
              <w:bottom w:val="nil"/>
              <w:right w:val="nil"/>
            </w:tcBorders>
            <w:shd w:val="clear" w:color="auto" w:fill="auto"/>
            <w:noWrap/>
            <w:vAlign w:val="bottom"/>
            <w:hideMark/>
          </w:tcPr>
          <w:p w14:paraId="6695EE54" w14:textId="56FDB62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2,934,619.00 </w:t>
            </w:r>
          </w:p>
        </w:tc>
      </w:tr>
      <w:tr w:rsidR="00002F50" w:rsidRPr="00DF4B57" w14:paraId="74F12959" w14:textId="77777777" w:rsidTr="001A73D8">
        <w:trPr>
          <w:trHeight w:val="20"/>
        </w:trPr>
        <w:tc>
          <w:tcPr>
            <w:tcW w:w="4536" w:type="dxa"/>
            <w:tcBorders>
              <w:top w:val="nil"/>
              <w:left w:val="nil"/>
              <w:bottom w:val="nil"/>
              <w:right w:val="nil"/>
            </w:tcBorders>
            <w:shd w:val="clear" w:color="auto" w:fill="auto"/>
            <w:vAlign w:val="center"/>
            <w:hideMark/>
          </w:tcPr>
          <w:p w14:paraId="0A4BCCE1" w14:textId="1FFECC2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Valparaíso</w:t>
            </w:r>
          </w:p>
        </w:tc>
        <w:tc>
          <w:tcPr>
            <w:tcW w:w="2692" w:type="dxa"/>
            <w:tcBorders>
              <w:top w:val="nil"/>
              <w:left w:val="nil"/>
              <w:bottom w:val="nil"/>
              <w:right w:val="nil"/>
            </w:tcBorders>
            <w:shd w:val="clear" w:color="auto" w:fill="auto"/>
            <w:noWrap/>
            <w:vAlign w:val="bottom"/>
            <w:hideMark/>
          </w:tcPr>
          <w:p w14:paraId="18FF80D9" w14:textId="6B07E1D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31,665,729.00 </w:t>
            </w:r>
          </w:p>
        </w:tc>
        <w:tc>
          <w:tcPr>
            <w:tcW w:w="2411" w:type="dxa"/>
            <w:tcBorders>
              <w:top w:val="nil"/>
              <w:left w:val="nil"/>
              <w:bottom w:val="nil"/>
              <w:right w:val="nil"/>
            </w:tcBorders>
            <w:shd w:val="clear" w:color="auto" w:fill="auto"/>
            <w:noWrap/>
            <w:vAlign w:val="bottom"/>
            <w:hideMark/>
          </w:tcPr>
          <w:p w14:paraId="1CFEC5A6" w14:textId="3B966CB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58,390,250.00 </w:t>
            </w:r>
          </w:p>
        </w:tc>
      </w:tr>
      <w:tr w:rsidR="00002F50" w:rsidRPr="00DF4B57" w14:paraId="5E998960" w14:textId="77777777" w:rsidTr="001A73D8">
        <w:trPr>
          <w:trHeight w:val="20"/>
        </w:trPr>
        <w:tc>
          <w:tcPr>
            <w:tcW w:w="4536" w:type="dxa"/>
            <w:tcBorders>
              <w:top w:val="nil"/>
              <w:left w:val="nil"/>
              <w:bottom w:val="nil"/>
              <w:right w:val="nil"/>
            </w:tcBorders>
            <w:shd w:val="clear" w:color="auto" w:fill="auto"/>
            <w:vAlign w:val="center"/>
            <w:hideMark/>
          </w:tcPr>
          <w:p w14:paraId="62CC3670" w14:textId="0CE9D2C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Vetagrande</w:t>
            </w:r>
          </w:p>
        </w:tc>
        <w:tc>
          <w:tcPr>
            <w:tcW w:w="2692" w:type="dxa"/>
            <w:tcBorders>
              <w:top w:val="nil"/>
              <w:left w:val="nil"/>
              <w:bottom w:val="nil"/>
              <w:right w:val="nil"/>
            </w:tcBorders>
            <w:shd w:val="clear" w:color="auto" w:fill="auto"/>
            <w:noWrap/>
            <w:vAlign w:val="bottom"/>
            <w:hideMark/>
          </w:tcPr>
          <w:p w14:paraId="4F51514F" w14:textId="14FFD57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10,024,247.00 </w:t>
            </w:r>
          </w:p>
        </w:tc>
        <w:tc>
          <w:tcPr>
            <w:tcW w:w="2411" w:type="dxa"/>
            <w:tcBorders>
              <w:top w:val="nil"/>
              <w:left w:val="nil"/>
              <w:bottom w:val="nil"/>
              <w:right w:val="nil"/>
            </w:tcBorders>
            <w:shd w:val="clear" w:color="auto" w:fill="auto"/>
            <w:noWrap/>
            <w:vAlign w:val="bottom"/>
            <w:hideMark/>
          </w:tcPr>
          <w:p w14:paraId="7DA92FBE" w14:textId="26CA465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9,551,809.00 </w:t>
            </w:r>
          </w:p>
        </w:tc>
      </w:tr>
      <w:tr w:rsidR="00002F50" w:rsidRPr="00DF4B57" w14:paraId="3EC7783B" w14:textId="77777777" w:rsidTr="001A73D8">
        <w:trPr>
          <w:trHeight w:val="20"/>
        </w:trPr>
        <w:tc>
          <w:tcPr>
            <w:tcW w:w="4536" w:type="dxa"/>
            <w:tcBorders>
              <w:top w:val="nil"/>
              <w:left w:val="nil"/>
              <w:bottom w:val="nil"/>
              <w:right w:val="nil"/>
            </w:tcBorders>
            <w:shd w:val="clear" w:color="auto" w:fill="auto"/>
            <w:vAlign w:val="center"/>
            <w:hideMark/>
          </w:tcPr>
          <w:p w14:paraId="433823BB" w14:textId="0147C608"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De Cos</w:t>
            </w:r>
          </w:p>
        </w:tc>
        <w:tc>
          <w:tcPr>
            <w:tcW w:w="2692" w:type="dxa"/>
            <w:tcBorders>
              <w:top w:val="nil"/>
              <w:left w:val="nil"/>
              <w:bottom w:val="nil"/>
              <w:right w:val="nil"/>
            </w:tcBorders>
            <w:shd w:val="clear" w:color="auto" w:fill="auto"/>
            <w:noWrap/>
            <w:vAlign w:val="bottom"/>
            <w:hideMark/>
          </w:tcPr>
          <w:p w14:paraId="5BBFA070" w14:textId="22C88DD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33,774,763.00 </w:t>
            </w:r>
          </w:p>
        </w:tc>
        <w:tc>
          <w:tcPr>
            <w:tcW w:w="2411" w:type="dxa"/>
            <w:tcBorders>
              <w:top w:val="nil"/>
              <w:left w:val="nil"/>
              <w:bottom w:val="nil"/>
              <w:right w:val="nil"/>
            </w:tcBorders>
            <w:shd w:val="clear" w:color="auto" w:fill="auto"/>
            <w:noWrap/>
            <w:vAlign w:val="bottom"/>
            <w:hideMark/>
          </w:tcPr>
          <w:p w14:paraId="617ACAEB" w14:textId="67A8D9D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47,182,504.00 </w:t>
            </w:r>
          </w:p>
        </w:tc>
      </w:tr>
      <w:tr w:rsidR="00002F50" w:rsidRPr="00DF4B57" w14:paraId="6E5C7581" w14:textId="77777777" w:rsidTr="001A73D8">
        <w:trPr>
          <w:trHeight w:val="20"/>
        </w:trPr>
        <w:tc>
          <w:tcPr>
            <w:tcW w:w="4536" w:type="dxa"/>
            <w:tcBorders>
              <w:top w:val="nil"/>
              <w:left w:val="nil"/>
              <w:bottom w:val="nil"/>
              <w:right w:val="nil"/>
            </w:tcBorders>
            <w:shd w:val="clear" w:color="auto" w:fill="auto"/>
            <w:vAlign w:val="center"/>
            <w:hideMark/>
          </w:tcPr>
          <w:p w14:paraId="055C47A1" w14:textId="3984DB0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García</w:t>
            </w:r>
          </w:p>
        </w:tc>
        <w:tc>
          <w:tcPr>
            <w:tcW w:w="2692" w:type="dxa"/>
            <w:tcBorders>
              <w:top w:val="nil"/>
              <w:left w:val="nil"/>
              <w:bottom w:val="nil"/>
              <w:right w:val="nil"/>
            </w:tcBorders>
            <w:shd w:val="clear" w:color="auto" w:fill="auto"/>
            <w:noWrap/>
            <w:vAlign w:val="bottom"/>
            <w:hideMark/>
          </w:tcPr>
          <w:p w14:paraId="403496F2" w14:textId="77AAE33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19,046,660.00 </w:t>
            </w:r>
          </w:p>
        </w:tc>
        <w:tc>
          <w:tcPr>
            <w:tcW w:w="2411" w:type="dxa"/>
            <w:tcBorders>
              <w:top w:val="nil"/>
              <w:left w:val="nil"/>
              <w:bottom w:val="nil"/>
              <w:right w:val="nil"/>
            </w:tcBorders>
            <w:shd w:val="clear" w:color="auto" w:fill="auto"/>
            <w:noWrap/>
            <w:vAlign w:val="bottom"/>
            <w:hideMark/>
          </w:tcPr>
          <w:p w14:paraId="3C8FA93E" w14:textId="08F0A35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14,711,567.00 </w:t>
            </w:r>
          </w:p>
        </w:tc>
      </w:tr>
      <w:tr w:rsidR="00002F50" w:rsidRPr="00DF4B57" w14:paraId="190F37AE" w14:textId="77777777" w:rsidTr="001A73D8">
        <w:trPr>
          <w:trHeight w:val="20"/>
        </w:trPr>
        <w:tc>
          <w:tcPr>
            <w:tcW w:w="4536" w:type="dxa"/>
            <w:tcBorders>
              <w:top w:val="nil"/>
              <w:left w:val="nil"/>
              <w:bottom w:val="nil"/>
              <w:right w:val="nil"/>
            </w:tcBorders>
            <w:shd w:val="clear" w:color="auto" w:fill="auto"/>
            <w:vAlign w:val="center"/>
            <w:hideMark/>
          </w:tcPr>
          <w:p w14:paraId="6C14C8BA" w14:textId="38D459C4"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González Ortega</w:t>
            </w:r>
          </w:p>
        </w:tc>
        <w:tc>
          <w:tcPr>
            <w:tcW w:w="2692" w:type="dxa"/>
            <w:tcBorders>
              <w:top w:val="nil"/>
              <w:left w:val="nil"/>
              <w:bottom w:val="nil"/>
              <w:right w:val="nil"/>
            </w:tcBorders>
            <w:shd w:val="clear" w:color="auto" w:fill="auto"/>
            <w:noWrap/>
            <w:vAlign w:val="bottom"/>
            <w:hideMark/>
          </w:tcPr>
          <w:p w14:paraId="746572F1" w14:textId="3151A08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12,884,420.00 </w:t>
            </w:r>
          </w:p>
        </w:tc>
        <w:tc>
          <w:tcPr>
            <w:tcW w:w="2411" w:type="dxa"/>
            <w:tcBorders>
              <w:top w:val="nil"/>
              <w:left w:val="nil"/>
              <w:bottom w:val="nil"/>
              <w:right w:val="nil"/>
            </w:tcBorders>
            <w:shd w:val="clear" w:color="auto" w:fill="auto"/>
            <w:noWrap/>
            <w:vAlign w:val="bottom"/>
            <w:hideMark/>
          </w:tcPr>
          <w:p w14:paraId="72F76CA0" w14:textId="04FD22A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16,148,588.00 </w:t>
            </w:r>
          </w:p>
        </w:tc>
      </w:tr>
      <w:tr w:rsidR="00002F50" w:rsidRPr="00DF4B57" w14:paraId="03B6EA20" w14:textId="77777777" w:rsidTr="001A73D8">
        <w:trPr>
          <w:trHeight w:val="20"/>
        </w:trPr>
        <w:tc>
          <w:tcPr>
            <w:tcW w:w="4536" w:type="dxa"/>
            <w:tcBorders>
              <w:top w:val="nil"/>
              <w:left w:val="nil"/>
              <w:bottom w:val="nil"/>
              <w:right w:val="nil"/>
            </w:tcBorders>
            <w:shd w:val="clear" w:color="auto" w:fill="auto"/>
            <w:vAlign w:val="center"/>
            <w:hideMark/>
          </w:tcPr>
          <w:p w14:paraId="77D7C3EE" w14:textId="4584838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Hidalgo</w:t>
            </w:r>
          </w:p>
        </w:tc>
        <w:tc>
          <w:tcPr>
            <w:tcW w:w="2692" w:type="dxa"/>
            <w:tcBorders>
              <w:top w:val="nil"/>
              <w:left w:val="nil"/>
              <w:bottom w:val="nil"/>
              <w:right w:val="nil"/>
            </w:tcBorders>
            <w:shd w:val="clear" w:color="auto" w:fill="auto"/>
            <w:noWrap/>
            <w:vAlign w:val="bottom"/>
            <w:hideMark/>
          </w:tcPr>
          <w:p w14:paraId="2B848ABB" w14:textId="2BD118B7"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18,969,585.00 </w:t>
            </w:r>
          </w:p>
        </w:tc>
        <w:tc>
          <w:tcPr>
            <w:tcW w:w="2411" w:type="dxa"/>
            <w:tcBorders>
              <w:top w:val="nil"/>
              <w:left w:val="nil"/>
              <w:bottom w:val="nil"/>
              <w:right w:val="nil"/>
            </w:tcBorders>
            <w:shd w:val="clear" w:color="auto" w:fill="auto"/>
            <w:noWrap/>
            <w:vAlign w:val="bottom"/>
            <w:hideMark/>
          </w:tcPr>
          <w:p w14:paraId="16CAF8C9" w14:textId="1E4D4F8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26,604,414.00 </w:t>
            </w:r>
          </w:p>
        </w:tc>
      </w:tr>
      <w:tr w:rsidR="00002F50" w:rsidRPr="00DF4B57" w14:paraId="173EA48A" w14:textId="77777777" w:rsidTr="001A73D8">
        <w:trPr>
          <w:trHeight w:val="20"/>
        </w:trPr>
        <w:tc>
          <w:tcPr>
            <w:tcW w:w="4536" w:type="dxa"/>
            <w:tcBorders>
              <w:top w:val="nil"/>
              <w:left w:val="nil"/>
              <w:bottom w:val="nil"/>
              <w:right w:val="nil"/>
            </w:tcBorders>
            <w:shd w:val="clear" w:color="auto" w:fill="auto"/>
            <w:vAlign w:val="center"/>
            <w:hideMark/>
          </w:tcPr>
          <w:p w14:paraId="1B407C75" w14:textId="07B79FC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Villanueva</w:t>
            </w:r>
          </w:p>
        </w:tc>
        <w:tc>
          <w:tcPr>
            <w:tcW w:w="2692" w:type="dxa"/>
            <w:tcBorders>
              <w:top w:val="nil"/>
              <w:left w:val="nil"/>
              <w:bottom w:val="nil"/>
              <w:right w:val="nil"/>
            </w:tcBorders>
            <w:shd w:val="clear" w:color="auto" w:fill="auto"/>
            <w:noWrap/>
            <w:vAlign w:val="bottom"/>
            <w:hideMark/>
          </w:tcPr>
          <w:p w14:paraId="13F35C23" w14:textId="4CEB11C8"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30,784,863.00 </w:t>
            </w:r>
          </w:p>
        </w:tc>
        <w:tc>
          <w:tcPr>
            <w:tcW w:w="2411" w:type="dxa"/>
            <w:tcBorders>
              <w:top w:val="nil"/>
              <w:left w:val="nil"/>
              <w:bottom w:val="nil"/>
              <w:right w:val="nil"/>
            </w:tcBorders>
            <w:shd w:val="clear" w:color="auto" w:fill="auto"/>
            <w:noWrap/>
            <w:vAlign w:val="bottom"/>
            <w:hideMark/>
          </w:tcPr>
          <w:p w14:paraId="7A227710" w14:textId="3F39C4E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27,581,908.00 </w:t>
            </w:r>
          </w:p>
        </w:tc>
      </w:tr>
      <w:tr w:rsidR="00002F50" w:rsidRPr="00DF4B57" w14:paraId="0DDE89B7" w14:textId="77777777" w:rsidTr="001A73D8">
        <w:trPr>
          <w:trHeight w:val="20"/>
        </w:trPr>
        <w:tc>
          <w:tcPr>
            <w:tcW w:w="4536" w:type="dxa"/>
            <w:tcBorders>
              <w:top w:val="nil"/>
              <w:left w:val="nil"/>
              <w:bottom w:val="nil"/>
              <w:right w:val="nil"/>
            </w:tcBorders>
            <w:shd w:val="clear" w:color="auto" w:fill="auto"/>
            <w:vAlign w:val="center"/>
            <w:hideMark/>
          </w:tcPr>
          <w:p w14:paraId="593B0232" w14:textId="2A7949D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Zacatecas</w:t>
            </w:r>
          </w:p>
        </w:tc>
        <w:tc>
          <w:tcPr>
            <w:tcW w:w="2692" w:type="dxa"/>
            <w:tcBorders>
              <w:top w:val="nil"/>
              <w:left w:val="nil"/>
              <w:bottom w:val="nil"/>
              <w:right w:val="nil"/>
            </w:tcBorders>
            <w:shd w:val="clear" w:color="auto" w:fill="auto"/>
            <w:noWrap/>
            <w:vAlign w:val="bottom"/>
            <w:hideMark/>
          </w:tcPr>
          <w:p w14:paraId="47D01D9E" w14:textId="73B4496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145,941,740.00 </w:t>
            </w:r>
          </w:p>
        </w:tc>
        <w:tc>
          <w:tcPr>
            <w:tcW w:w="2411" w:type="dxa"/>
            <w:tcBorders>
              <w:top w:val="nil"/>
              <w:left w:val="nil"/>
              <w:bottom w:val="nil"/>
              <w:right w:val="nil"/>
            </w:tcBorders>
            <w:shd w:val="clear" w:color="auto" w:fill="auto"/>
            <w:noWrap/>
            <w:vAlign w:val="bottom"/>
            <w:hideMark/>
          </w:tcPr>
          <w:p w14:paraId="160D0DFE" w14:textId="0AA6779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40,882,741.00 </w:t>
            </w:r>
          </w:p>
        </w:tc>
      </w:tr>
      <w:tr w:rsidR="00002F50" w:rsidRPr="00DF4B57" w14:paraId="69DAF248" w14:textId="77777777" w:rsidTr="001A73D8">
        <w:trPr>
          <w:trHeight w:val="20"/>
        </w:trPr>
        <w:tc>
          <w:tcPr>
            <w:tcW w:w="4536" w:type="dxa"/>
            <w:tcBorders>
              <w:top w:val="nil"/>
              <w:left w:val="nil"/>
              <w:bottom w:val="nil"/>
              <w:right w:val="nil"/>
            </w:tcBorders>
            <w:shd w:val="clear" w:color="auto" w:fill="auto"/>
            <w:vAlign w:val="center"/>
            <w:hideMark/>
          </w:tcPr>
          <w:p w14:paraId="2D55ED0D" w14:textId="2445E469" w:rsidR="00002F50" w:rsidRPr="00DF4B57" w:rsidRDefault="001212B2"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Total</w:t>
            </w:r>
          </w:p>
        </w:tc>
        <w:tc>
          <w:tcPr>
            <w:tcW w:w="2692" w:type="dxa"/>
            <w:tcBorders>
              <w:top w:val="nil"/>
              <w:left w:val="nil"/>
              <w:bottom w:val="nil"/>
              <w:right w:val="nil"/>
            </w:tcBorders>
            <w:shd w:val="clear" w:color="auto" w:fill="auto"/>
            <w:noWrap/>
            <w:vAlign w:val="bottom"/>
            <w:hideMark/>
          </w:tcPr>
          <w:p w14:paraId="5473CEB5" w14:textId="4FDC68F4" w:rsidR="00002F50" w:rsidRPr="00DF4B57" w:rsidRDefault="00AD5530" w:rsidP="00FB435B">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002F50" w:rsidRPr="00DF4B57">
              <w:rPr>
                <w:rFonts w:ascii="Montserrat" w:hAnsi="Montserrat"/>
                <w:b/>
                <w:bCs/>
                <w:color w:val="000000"/>
                <w:sz w:val="22"/>
                <w:szCs w:val="22"/>
              </w:rPr>
              <w:t xml:space="preserve">  1,283,500,376.00 </w:t>
            </w:r>
          </w:p>
        </w:tc>
        <w:tc>
          <w:tcPr>
            <w:tcW w:w="2411" w:type="dxa"/>
            <w:tcBorders>
              <w:top w:val="nil"/>
              <w:left w:val="nil"/>
              <w:bottom w:val="nil"/>
              <w:right w:val="nil"/>
            </w:tcBorders>
            <w:shd w:val="clear" w:color="auto" w:fill="auto"/>
            <w:noWrap/>
            <w:vAlign w:val="bottom"/>
            <w:hideMark/>
          </w:tcPr>
          <w:p w14:paraId="79CDDE6D" w14:textId="5E25D570" w:rsidR="00002F50" w:rsidRPr="00DF4B57" w:rsidRDefault="00AD5530" w:rsidP="00FB435B">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002F50" w:rsidRPr="00DF4B57">
              <w:rPr>
                <w:rFonts w:ascii="Montserrat" w:hAnsi="Montserrat"/>
                <w:b/>
                <w:bCs/>
                <w:color w:val="000000"/>
                <w:sz w:val="22"/>
                <w:szCs w:val="22"/>
              </w:rPr>
              <w:t xml:space="preserve">    1,582,397,061.00 </w:t>
            </w:r>
          </w:p>
        </w:tc>
      </w:tr>
    </w:tbl>
    <w:p w14:paraId="6CA16EFF" w14:textId="77777777" w:rsidR="00002F50" w:rsidRPr="00DF4B57" w:rsidRDefault="00002F50"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4ED59748" w14:textId="77777777" w:rsidR="001A73D8" w:rsidRPr="00DF4B57" w:rsidRDefault="001A73D8"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58" w14:textId="48C17A6C"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36.</w:t>
      </w:r>
      <w:r w:rsidRPr="00DF4B57">
        <w:rPr>
          <w:rFonts w:ascii="Montserrat" w:eastAsia="Montserrat" w:hAnsi="Montserrat" w:cs="Montserrat"/>
          <w:color w:val="000000"/>
          <w:sz w:val="22"/>
          <w:szCs w:val="22"/>
        </w:rPr>
        <w:t xml:space="preserve"> Las Aportaciones Federales que reciba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establecidas en el Capítulo V de la Ley de Coordinación Fiscal; serán ejercidas por los Entes Públicos, quienes serán los responsables directos en cuanto a su aplicación, destino y distribución, lo que se realizará según la siguiente distribución:</w:t>
      </w:r>
    </w:p>
    <w:p w14:paraId="0000085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910" w:type="dxa"/>
        <w:tblCellMar>
          <w:left w:w="70" w:type="dxa"/>
          <w:right w:w="70" w:type="dxa"/>
        </w:tblCellMar>
        <w:tblLook w:val="04A0" w:firstRow="1" w:lastRow="0" w:firstColumn="1" w:lastColumn="0" w:noHBand="0" w:noVBand="1"/>
      </w:tblPr>
      <w:tblGrid>
        <w:gridCol w:w="3686"/>
        <w:gridCol w:w="2835"/>
        <w:gridCol w:w="709"/>
        <w:gridCol w:w="2680"/>
      </w:tblGrid>
      <w:tr w:rsidR="001212B2" w:rsidRPr="00DF4B57" w14:paraId="46C1FF29" w14:textId="77777777" w:rsidTr="001A73D8">
        <w:trPr>
          <w:trHeight w:val="112"/>
        </w:trPr>
        <w:tc>
          <w:tcPr>
            <w:tcW w:w="3686" w:type="dxa"/>
            <w:tcBorders>
              <w:top w:val="single" w:sz="12" w:space="0" w:color="800000"/>
              <w:left w:val="nil"/>
              <w:bottom w:val="double" w:sz="6" w:space="0" w:color="800000"/>
              <w:right w:val="nil"/>
            </w:tcBorders>
            <w:shd w:val="clear" w:color="auto" w:fill="auto"/>
            <w:vAlign w:val="center"/>
            <w:hideMark/>
          </w:tcPr>
          <w:p w14:paraId="3B728E95" w14:textId="77777777" w:rsidR="001212B2" w:rsidRPr="00DF4B57" w:rsidRDefault="001212B2" w:rsidP="001A73D8">
            <w:pPr>
              <w:tabs>
                <w:tab w:val="left" w:pos="851"/>
              </w:tabs>
              <w:spacing w:line="276" w:lineRule="auto"/>
              <w:ind w:left="284"/>
              <w:rPr>
                <w:rFonts w:ascii="Montserrat" w:hAnsi="Montserrat"/>
                <w:b/>
                <w:bCs/>
                <w:sz w:val="22"/>
                <w:szCs w:val="22"/>
                <w:lang w:eastAsia="es-MX"/>
              </w:rPr>
            </w:pPr>
            <w:r w:rsidRPr="00DF4B57">
              <w:rPr>
                <w:rFonts w:ascii="Montserrat" w:hAnsi="Montserrat"/>
                <w:b/>
                <w:bCs/>
                <w:sz w:val="22"/>
                <w:szCs w:val="22"/>
              </w:rPr>
              <w:t>Fondo</w:t>
            </w:r>
          </w:p>
        </w:tc>
        <w:tc>
          <w:tcPr>
            <w:tcW w:w="2835" w:type="dxa"/>
            <w:tcBorders>
              <w:top w:val="single" w:sz="12" w:space="0" w:color="800000"/>
              <w:left w:val="nil"/>
              <w:bottom w:val="double" w:sz="6" w:space="0" w:color="800000"/>
              <w:right w:val="nil"/>
            </w:tcBorders>
            <w:shd w:val="clear" w:color="auto" w:fill="auto"/>
            <w:vAlign w:val="center"/>
            <w:hideMark/>
          </w:tcPr>
          <w:p w14:paraId="34D4B1C3" w14:textId="77777777" w:rsidR="001212B2" w:rsidRPr="00DF4B57" w:rsidRDefault="001212B2" w:rsidP="001A73D8">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Dependencia o Ente Público Responsable</w:t>
            </w:r>
          </w:p>
        </w:tc>
        <w:tc>
          <w:tcPr>
            <w:tcW w:w="3389" w:type="dxa"/>
            <w:gridSpan w:val="2"/>
            <w:tcBorders>
              <w:top w:val="single" w:sz="12" w:space="0" w:color="800000"/>
              <w:left w:val="nil"/>
              <w:bottom w:val="double" w:sz="6" w:space="0" w:color="800000"/>
              <w:right w:val="nil"/>
            </w:tcBorders>
            <w:shd w:val="clear" w:color="auto" w:fill="auto"/>
            <w:vAlign w:val="center"/>
            <w:hideMark/>
          </w:tcPr>
          <w:p w14:paraId="5EB45231" w14:textId="77777777" w:rsidR="001212B2" w:rsidRPr="00DF4B57" w:rsidRDefault="001212B2" w:rsidP="001A73D8">
            <w:pPr>
              <w:tabs>
                <w:tab w:val="left" w:pos="851"/>
              </w:tabs>
              <w:spacing w:line="276" w:lineRule="auto"/>
              <w:ind w:left="284"/>
              <w:jc w:val="right"/>
              <w:rPr>
                <w:rFonts w:ascii="Montserrat" w:hAnsi="Montserrat"/>
                <w:b/>
                <w:bCs/>
                <w:sz w:val="22"/>
                <w:szCs w:val="22"/>
              </w:rPr>
            </w:pPr>
            <w:r w:rsidRPr="00DF4B57">
              <w:rPr>
                <w:rFonts w:ascii="Montserrat" w:hAnsi="Montserrat"/>
                <w:b/>
                <w:bCs/>
                <w:sz w:val="22"/>
                <w:szCs w:val="22"/>
              </w:rPr>
              <w:t>Asignación Presupuestal</w:t>
            </w:r>
          </w:p>
        </w:tc>
      </w:tr>
      <w:tr w:rsidR="001212B2" w:rsidRPr="00DF4B57" w14:paraId="4EF945EE" w14:textId="77777777" w:rsidTr="001212B2">
        <w:trPr>
          <w:trHeight w:val="150"/>
        </w:trPr>
        <w:tc>
          <w:tcPr>
            <w:tcW w:w="3686" w:type="dxa"/>
            <w:tcBorders>
              <w:top w:val="nil"/>
              <w:left w:val="nil"/>
              <w:bottom w:val="nil"/>
              <w:right w:val="nil"/>
            </w:tcBorders>
            <w:shd w:val="clear" w:color="auto" w:fill="auto"/>
            <w:vAlign w:val="bottom"/>
            <w:hideMark/>
          </w:tcPr>
          <w:p w14:paraId="1B66AE2D" w14:textId="77777777" w:rsidR="001212B2" w:rsidRPr="00DF4B57" w:rsidRDefault="001212B2" w:rsidP="00FB435B">
            <w:pPr>
              <w:tabs>
                <w:tab w:val="left" w:pos="851"/>
              </w:tabs>
              <w:spacing w:line="276" w:lineRule="auto"/>
              <w:ind w:left="284"/>
              <w:jc w:val="center"/>
              <w:rPr>
                <w:rFonts w:ascii="Montserrat" w:hAnsi="Montserrat"/>
                <w:b/>
                <w:bCs/>
                <w:sz w:val="22"/>
                <w:szCs w:val="22"/>
              </w:rPr>
            </w:pPr>
          </w:p>
        </w:tc>
        <w:tc>
          <w:tcPr>
            <w:tcW w:w="3544" w:type="dxa"/>
            <w:gridSpan w:val="2"/>
            <w:tcBorders>
              <w:top w:val="nil"/>
              <w:left w:val="nil"/>
              <w:bottom w:val="nil"/>
              <w:right w:val="nil"/>
            </w:tcBorders>
            <w:shd w:val="clear" w:color="auto" w:fill="auto"/>
            <w:vAlign w:val="bottom"/>
            <w:hideMark/>
          </w:tcPr>
          <w:p w14:paraId="4D34A580" w14:textId="77777777" w:rsidR="001212B2" w:rsidRPr="00DF4B57" w:rsidRDefault="001212B2" w:rsidP="00FB435B">
            <w:pPr>
              <w:tabs>
                <w:tab w:val="left" w:pos="851"/>
              </w:tabs>
              <w:spacing w:line="276" w:lineRule="auto"/>
              <w:ind w:left="284"/>
              <w:rPr>
                <w:rFonts w:ascii="Montserrat" w:hAnsi="Montserrat"/>
                <w:sz w:val="22"/>
                <w:szCs w:val="22"/>
              </w:rPr>
            </w:pPr>
          </w:p>
        </w:tc>
        <w:tc>
          <w:tcPr>
            <w:tcW w:w="2680" w:type="dxa"/>
            <w:tcBorders>
              <w:top w:val="nil"/>
              <w:left w:val="nil"/>
              <w:bottom w:val="nil"/>
              <w:right w:val="nil"/>
            </w:tcBorders>
            <w:shd w:val="clear" w:color="auto" w:fill="auto"/>
            <w:vAlign w:val="bottom"/>
            <w:hideMark/>
          </w:tcPr>
          <w:p w14:paraId="77BDFF55" w14:textId="77777777" w:rsidR="001212B2" w:rsidRPr="00DF4B57" w:rsidRDefault="001212B2" w:rsidP="00FB435B">
            <w:pPr>
              <w:tabs>
                <w:tab w:val="left" w:pos="851"/>
              </w:tabs>
              <w:spacing w:line="276" w:lineRule="auto"/>
              <w:ind w:left="284"/>
              <w:rPr>
                <w:rFonts w:ascii="Montserrat" w:hAnsi="Montserrat"/>
                <w:sz w:val="22"/>
                <w:szCs w:val="22"/>
              </w:rPr>
            </w:pPr>
          </w:p>
        </w:tc>
      </w:tr>
      <w:tr w:rsidR="001212B2" w:rsidRPr="00DF4B57" w14:paraId="72073777" w14:textId="77777777" w:rsidTr="001212B2">
        <w:trPr>
          <w:trHeight w:val="720"/>
        </w:trPr>
        <w:tc>
          <w:tcPr>
            <w:tcW w:w="3686" w:type="dxa"/>
            <w:tcBorders>
              <w:top w:val="nil"/>
              <w:left w:val="nil"/>
              <w:bottom w:val="nil"/>
              <w:right w:val="nil"/>
            </w:tcBorders>
            <w:shd w:val="clear" w:color="auto" w:fill="auto"/>
            <w:vAlign w:val="center"/>
            <w:hideMark/>
          </w:tcPr>
          <w:p w14:paraId="4BFCA496"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Fondo de Aportaciones para la Nómina y el Gasto Operativo (FONE)</w:t>
            </w:r>
          </w:p>
        </w:tc>
        <w:tc>
          <w:tcPr>
            <w:tcW w:w="3544" w:type="dxa"/>
            <w:gridSpan w:val="2"/>
            <w:tcBorders>
              <w:top w:val="nil"/>
              <w:left w:val="nil"/>
              <w:bottom w:val="nil"/>
              <w:right w:val="nil"/>
            </w:tcBorders>
            <w:shd w:val="clear" w:color="auto" w:fill="auto"/>
            <w:noWrap/>
            <w:vAlign w:val="center"/>
            <w:hideMark/>
          </w:tcPr>
          <w:p w14:paraId="3642E243"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Secretaría de Educación</w:t>
            </w:r>
          </w:p>
        </w:tc>
        <w:tc>
          <w:tcPr>
            <w:tcW w:w="2680" w:type="dxa"/>
            <w:tcBorders>
              <w:top w:val="nil"/>
              <w:left w:val="nil"/>
              <w:bottom w:val="nil"/>
              <w:right w:val="nil"/>
            </w:tcBorders>
            <w:shd w:val="clear" w:color="auto" w:fill="auto"/>
            <w:noWrap/>
            <w:vAlign w:val="center"/>
            <w:hideMark/>
          </w:tcPr>
          <w:p w14:paraId="3EEF0107" w14:textId="760EA5AB"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9,876,143,556.00 </w:t>
            </w:r>
          </w:p>
        </w:tc>
      </w:tr>
      <w:tr w:rsidR="001212B2" w:rsidRPr="00DF4B57" w14:paraId="41FF6613" w14:textId="77777777" w:rsidTr="001212B2">
        <w:trPr>
          <w:trHeight w:val="720"/>
        </w:trPr>
        <w:tc>
          <w:tcPr>
            <w:tcW w:w="3686" w:type="dxa"/>
            <w:tcBorders>
              <w:top w:val="nil"/>
              <w:left w:val="nil"/>
              <w:bottom w:val="nil"/>
              <w:right w:val="nil"/>
            </w:tcBorders>
            <w:shd w:val="clear" w:color="auto" w:fill="auto"/>
            <w:vAlign w:val="center"/>
            <w:hideMark/>
          </w:tcPr>
          <w:p w14:paraId="19E7CCD7"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Fondo de Aportaciones para los Servicios de Salud (FASSA)</w:t>
            </w:r>
          </w:p>
        </w:tc>
        <w:tc>
          <w:tcPr>
            <w:tcW w:w="3544" w:type="dxa"/>
            <w:gridSpan w:val="2"/>
            <w:tcBorders>
              <w:top w:val="nil"/>
              <w:left w:val="nil"/>
              <w:bottom w:val="nil"/>
              <w:right w:val="nil"/>
            </w:tcBorders>
            <w:shd w:val="clear" w:color="auto" w:fill="auto"/>
            <w:noWrap/>
            <w:vAlign w:val="center"/>
            <w:hideMark/>
          </w:tcPr>
          <w:p w14:paraId="6CAA0A47"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Servicios de Salud de Zacatecas</w:t>
            </w:r>
          </w:p>
        </w:tc>
        <w:tc>
          <w:tcPr>
            <w:tcW w:w="2680" w:type="dxa"/>
            <w:tcBorders>
              <w:top w:val="nil"/>
              <w:left w:val="nil"/>
              <w:bottom w:val="nil"/>
              <w:right w:val="nil"/>
            </w:tcBorders>
            <w:shd w:val="clear" w:color="auto" w:fill="auto"/>
            <w:noWrap/>
            <w:vAlign w:val="center"/>
            <w:hideMark/>
          </w:tcPr>
          <w:p w14:paraId="52592C25" w14:textId="4E718313"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1,916,526,146.00 </w:t>
            </w:r>
          </w:p>
        </w:tc>
      </w:tr>
      <w:tr w:rsidR="001212B2" w:rsidRPr="00DF4B57" w14:paraId="772F69F6" w14:textId="77777777" w:rsidTr="001212B2">
        <w:trPr>
          <w:trHeight w:val="720"/>
        </w:trPr>
        <w:tc>
          <w:tcPr>
            <w:tcW w:w="3686" w:type="dxa"/>
            <w:tcBorders>
              <w:top w:val="nil"/>
              <w:left w:val="nil"/>
              <w:bottom w:val="nil"/>
              <w:right w:val="nil"/>
            </w:tcBorders>
            <w:shd w:val="clear" w:color="auto" w:fill="auto"/>
            <w:vAlign w:val="center"/>
            <w:hideMark/>
          </w:tcPr>
          <w:p w14:paraId="7DFBD08C"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Fondo de Aportaciones para la Infraestructura Social (FAIS)</w:t>
            </w:r>
          </w:p>
        </w:tc>
        <w:tc>
          <w:tcPr>
            <w:tcW w:w="3544" w:type="dxa"/>
            <w:gridSpan w:val="2"/>
            <w:tcBorders>
              <w:top w:val="nil"/>
              <w:left w:val="nil"/>
              <w:bottom w:val="nil"/>
              <w:right w:val="nil"/>
            </w:tcBorders>
            <w:shd w:val="clear" w:color="auto" w:fill="auto"/>
            <w:vAlign w:val="center"/>
            <w:hideMark/>
          </w:tcPr>
          <w:p w14:paraId="407C8F68"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 la Dependencia, Entidades y Municipios que competa.</w:t>
            </w:r>
          </w:p>
        </w:tc>
        <w:tc>
          <w:tcPr>
            <w:tcW w:w="2680" w:type="dxa"/>
            <w:tcBorders>
              <w:top w:val="nil"/>
              <w:left w:val="nil"/>
              <w:bottom w:val="nil"/>
              <w:right w:val="nil"/>
            </w:tcBorders>
            <w:shd w:val="clear" w:color="auto" w:fill="auto"/>
            <w:noWrap/>
            <w:vAlign w:val="center"/>
            <w:hideMark/>
          </w:tcPr>
          <w:p w14:paraId="05966F10" w14:textId="65B5747A"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1,460,538,894.00 </w:t>
            </w:r>
          </w:p>
        </w:tc>
      </w:tr>
      <w:tr w:rsidR="001212B2" w:rsidRPr="00DF4B57" w14:paraId="41ACB26F" w14:textId="77777777" w:rsidTr="001212B2">
        <w:trPr>
          <w:trHeight w:val="1440"/>
        </w:trPr>
        <w:tc>
          <w:tcPr>
            <w:tcW w:w="3686" w:type="dxa"/>
            <w:tcBorders>
              <w:top w:val="nil"/>
              <w:left w:val="nil"/>
              <w:bottom w:val="nil"/>
              <w:right w:val="nil"/>
            </w:tcBorders>
            <w:shd w:val="clear" w:color="auto" w:fill="auto"/>
            <w:vAlign w:val="center"/>
            <w:hideMark/>
          </w:tcPr>
          <w:p w14:paraId="71010890"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Fondo de Aportaciones para el Fortalecimiento de los Municipios y de las Demarcaciones Territoriales del Distrito Federal (FORTAMUNDF)</w:t>
            </w:r>
          </w:p>
        </w:tc>
        <w:tc>
          <w:tcPr>
            <w:tcW w:w="3544" w:type="dxa"/>
            <w:gridSpan w:val="2"/>
            <w:tcBorders>
              <w:top w:val="nil"/>
              <w:left w:val="nil"/>
              <w:bottom w:val="nil"/>
              <w:right w:val="nil"/>
            </w:tcBorders>
            <w:shd w:val="clear" w:color="auto" w:fill="auto"/>
            <w:vAlign w:val="center"/>
            <w:hideMark/>
          </w:tcPr>
          <w:p w14:paraId="4FB26270" w14:textId="3EFE4FD2"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A los Municipios del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de Zacatecas</w:t>
            </w:r>
          </w:p>
        </w:tc>
        <w:tc>
          <w:tcPr>
            <w:tcW w:w="2680" w:type="dxa"/>
            <w:tcBorders>
              <w:top w:val="nil"/>
              <w:left w:val="nil"/>
              <w:bottom w:val="nil"/>
              <w:right w:val="nil"/>
            </w:tcBorders>
            <w:shd w:val="clear" w:color="auto" w:fill="auto"/>
            <w:noWrap/>
            <w:vAlign w:val="center"/>
            <w:hideMark/>
          </w:tcPr>
          <w:p w14:paraId="097752B5" w14:textId="781664AD"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1,582,397,061.00 </w:t>
            </w:r>
          </w:p>
        </w:tc>
      </w:tr>
      <w:tr w:rsidR="001212B2" w:rsidRPr="00DF4B57" w14:paraId="52317E4A" w14:textId="77777777" w:rsidTr="001212B2">
        <w:trPr>
          <w:trHeight w:val="690"/>
        </w:trPr>
        <w:tc>
          <w:tcPr>
            <w:tcW w:w="3686" w:type="dxa"/>
            <w:tcBorders>
              <w:top w:val="nil"/>
              <w:left w:val="nil"/>
              <w:bottom w:val="nil"/>
              <w:right w:val="nil"/>
            </w:tcBorders>
            <w:shd w:val="clear" w:color="auto" w:fill="auto"/>
            <w:vAlign w:val="center"/>
            <w:hideMark/>
          </w:tcPr>
          <w:p w14:paraId="19462D82"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lastRenderedPageBreak/>
              <w:t>Fondo de Aportaciones Múltiples (FAM)</w:t>
            </w:r>
          </w:p>
        </w:tc>
        <w:tc>
          <w:tcPr>
            <w:tcW w:w="3544" w:type="dxa"/>
            <w:gridSpan w:val="2"/>
            <w:tcBorders>
              <w:top w:val="nil"/>
              <w:left w:val="nil"/>
              <w:bottom w:val="nil"/>
              <w:right w:val="nil"/>
            </w:tcBorders>
            <w:shd w:val="clear" w:color="auto" w:fill="auto"/>
            <w:vAlign w:val="center"/>
            <w:hideMark/>
          </w:tcPr>
          <w:p w14:paraId="344C9E42"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 las Dependencias y los Organismos Descentralizados que competa.</w:t>
            </w:r>
          </w:p>
        </w:tc>
        <w:tc>
          <w:tcPr>
            <w:tcW w:w="2680" w:type="dxa"/>
            <w:tcBorders>
              <w:top w:val="nil"/>
              <w:left w:val="nil"/>
              <w:bottom w:val="nil"/>
              <w:right w:val="nil"/>
            </w:tcBorders>
            <w:shd w:val="clear" w:color="auto" w:fill="auto"/>
            <w:noWrap/>
            <w:vAlign w:val="center"/>
            <w:hideMark/>
          </w:tcPr>
          <w:p w14:paraId="7A600F22" w14:textId="2C5666A5"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589,973,218.00 </w:t>
            </w:r>
          </w:p>
        </w:tc>
      </w:tr>
      <w:tr w:rsidR="001212B2" w:rsidRPr="00DF4B57" w14:paraId="241117B9" w14:textId="77777777" w:rsidTr="001212B2">
        <w:trPr>
          <w:trHeight w:val="1080"/>
        </w:trPr>
        <w:tc>
          <w:tcPr>
            <w:tcW w:w="3686" w:type="dxa"/>
            <w:tcBorders>
              <w:top w:val="nil"/>
              <w:left w:val="nil"/>
              <w:bottom w:val="nil"/>
              <w:right w:val="nil"/>
            </w:tcBorders>
            <w:shd w:val="clear" w:color="auto" w:fill="auto"/>
            <w:vAlign w:val="center"/>
            <w:hideMark/>
          </w:tcPr>
          <w:p w14:paraId="4FC6CF4C"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Fondo de Aportaciones para la Educación Tecnológica y de Adultos (FAETA)</w:t>
            </w:r>
          </w:p>
        </w:tc>
        <w:tc>
          <w:tcPr>
            <w:tcW w:w="3544" w:type="dxa"/>
            <w:gridSpan w:val="2"/>
            <w:tcBorders>
              <w:top w:val="nil"/>
              <w:left w:val="nil"/>
              <w:bottom w:val="nil"/>
              <w:right w:val="nil"/>
            </w:tcBorders>
            <w:shd w:val="clear" w:color="auto" w:fill="auto"/>
            <w:vAlign w:val="center"/>
            <w:hideMark/>
          </w:tcPr>
          <w:p w14:paraId="190B7E76"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 los Organismos Descentralizados de Educación que competa.</w:t>
            </w:r>
          </w:p>
        </w:tc>
        <w:tc>
          <w:tcPr>
            <w:tcW w:w="2680" w:type="dxa"/>
            <w:tcBorders>
              <w:top w:val="nil"/>
              <w:left w:val="nil"/>
              <w:bottom w:val="nil"/>
              <w:right w:val="nil"/>
            </w:tcBorders>
            <w:shd w:val="clear" w:color="auto" w:fill="auto"/>
            <w:noWrap/>
            <w:vAlign w:val="center"/>
            <w:hideMark/>
          </w:tcPr>
          <w:p w14:paraId="68FF4543" w14:textId="3BB68AA2"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144,254,864.00 </w:t>
            </w:r>
          </w:p>
        </w:tc>
      </w:tr>
      <w:tr w:rsidR="001212B2" w:rsidRPr="00DF4B57" w14:paraId="6135D05C" w14:textId="77777777" w:rsidTr="001212B2">
        <w:trPr>
          <w:trHeight w:val="2055"/>
        </w:trPr>
        <w:tc>
          <w:tcPr>
            <w:tcW w:w="3686" w:type="dxa"/>
            <w:tcBorders>
              <w:top w:val="nil"/>
              <w:left w:val="nil"/>
              <w:bottom w:val="nil"/>
              <w:right w:val="nil"/>
            </w:tcBorders>
            <w:shd w:val="clear" w:color="auto" w:fill="auto"/>
            <w:vAlign w:val="center"/>
            <w:hideMark/>
          </w:tcPr>
          <w:p w14:paraId="3EC7DBC4" w14:textId="3242F819"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Fondo de Aportaciones para la Seguridad Pública de los </w:t>
            </w:r>
            <w:r w:rsidR="00A86EFC" w:rsidRPr="00DF4B57">
              <w:rPr>
                <w:rFonts w:ascii="Montserrat" w:hAnsi="Montserrat"/>
                <w:color w:val="000000"/>
                <w:sz w:val="22"/>
                <w:szCs w:val="22"/>
              </w:rPr>
              <w:t>Estado</w:t>
            </w:r>
            <w:r w:rsidRPr="00DF4B57">
              <w:rPr>
                <w:rFonts w:ascii="Montserrat" w:hAnsi="Montserrat"/>
                <w:color w:val="000000"/>
                <w:sz w:val="22"/>
                <w:szCs w:val="22"/>
              </w:rPr>
              <w:t>s y del Distrito Federal (FASP)</w:t>
            </w:r>
          </w:p>
        </w:tc>
        <w:tc>
          <w:tcPr>
            <w:tcW w:w="3544" w:type="dxa"/>
            <w:gridSpan w:val="2"/>
            <w:tcBorders>
              <w:top w:val="nil"/>
              <w:left w:val="nil"/>
              <w:bottom w:val="nil"/>
              <w:right w:val="nil"/>
            </w:tcBorders>
            <w:shd w:val="clear" w:color="auto" w:fill="auto"/>
            <w:vAlign w:val="center"/>
            <w:hideMark/>
          </w:tcPr>
          <w:p w14:paraId="1446B397"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 las Dependencias y Entidades que tengan a su cargo la aplicación de los recursos conforme a los programas estatales de Seguridad Pública. (Programa Nacional de Seguridad Pública)</w:t>
            </w:r>
          </w:p>
        </w:tc>
        <w:tc>
          <w:tcPr>
            <w:tcW w:w="2680" w:type="dxa"/>
            <w:tcBorders>
              <w:top w:val="nil"/>
              <w:left w:val="nil"/>
              <w:bottom w:val="nil"/>
              <w:right w:val="nil"/>
            </w:tcBorders>
            <w:shd w:val="clear" w:color="auto" w:fill="auto"/>
            <w:noWrap/>
            <w:vAlign w:val="center"/>
            <w:hideMark/>
          </w:tcPr>
          <w:p w14:paraId="776462F9" w14:textId="18671D27"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222,939,256.00 </w:t>
            </w:r>
          </w:p>
        </w:tc>
      </w:tr>
      <w:tr w:rsidR="001212B2" w:rsidRPr="00DF4B57" w14:paraId="19DB9728" w14:textId="77777777" w:rsidTr="001212B2">
        <w:trPr>
          <w:trHeight w:val="1080"/>
        </w:trPr>
        <w:tc>
          <w:tcPr>
            <w:tcW w:w="3686" w:type="dxa"/>
            <w:tcBorders>
              <w:top w:val="nil"/>
              <w:left w:val="nil"/>
              <w:bottom w:val="nil"/>
              <w:right w:val="nil"/>
            </w:tcBorders>
            <w:shd w:val="clear" w:color="auto" w:fill="auto"/>
            <w:vAlign w:val="center"/>
            <w:hideMark/>
          </w:tcPr>
          <w:p w14:paraId="68873475"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Fondo de Aportaciones para el Fortalecimiento de las Entidades Federativas </w:t>
            </w:r>
          </w:p>
        </w:tc>
        <w:tc>
          <w:tcPr>
            <w:tcW w:w="3544" w:type="dxa"/>
            <w:gridSpan w:val="2"/>
            <w:tcBorders>
              <w:top w:val="nil"/>
              <w:left w:val="nil"/>
              <w:bottom w:val="nil"/>
              <w:right w:val="nil"/>
            </w:tcBorders>
            <w:shd w:val="clear" w:color="auto" w:fill="auto"/>
            <w:noWrap/>
            <w:vAlign w:val="center"/>
            <w:hideMark/>
          </w:tcPr>
          <w:p w14:paraId="25F460F2"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 las Dependencias y Entidades.</w:t>
            </w:r>
          </w:p>
        </w:tc>
        <w:tc>
          <w:tcPr>
            <w:tcW w:w="2680" w:type="dxa"/>
            <w:tcBorders>
              <w:top w:val="nil"/>
              <w:left w:val="nil"/>
              <w:bottom w:val="nil"/>
              <w:right w:val="nil"/>
            </w:tcBorders>
            <w:shd w:val="clear" w:color="auto" w:fill="auto"/>
            <w:noWrap/>
            <w:vAlign w:val="center"/>
            <w:hideMark/>
          </w:tcPr>
          <w:p w14:paraId="2B37E1BB" w14:textId="21DF41B4"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962,072,232.00 </w:t>
            </w:r>
          </w:p>
        </w:tc>
      </w:tr>
      <w:tr w:rsidR="001212B2" w:rsidRPr="00DF4B57" w14:paraId="71C87C42" w14:textId="77777777" w:rsidTr="001212B2">
        <w:trPr>
          <w:trHeight w:val="360"/>
        </w:trPr>
        <w:tc>
          <w:tcPr>
            <w:tcW w:w="7230" w:type="dxa"/>
            <w:gridSpan w:val="3"/>
            <w:tcBorders>
              <w:top w:val="nil"/>
              <w:left w:val="nil"/>
              <w:bottom w:val="nil"/>
              <w:right w:val="nil"/>
            </w:tcBorders>
            <w:shd w:val="clear" w:color="auto" w:fill="auto"/>
            <w:noWrap/>
            <w:vAlign w:val="center"/>
            <w:hideMark/>
          </w:tcPr>
          <w:p w14:paraId="1842934E" w14:textId="77777777" w:rsidR="001212B2" w:rsidRPr="00DF4B57" w:rsidRDefault="001212B2"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TOTAL</w:t>
            </w:r>
          </w:p>
        </w:tc>
        <w:tc>
          <w:tcPr>
            <w:tcW w:w="2680" w:type="dxa"/>
            <w:tcBorders>
              <w:top w:val="nil"/>
              <w:left w:val="nil"/>
              <w:bottom w:val="nil"/>
              <w:right w:val="nil"/>
            </w:tcBorders>
            <w:shd w:val="clear" w:color="auto" w:fill="auto"/>
            <w:noWrap/>
            <w:vAlign w:val="center"/>
            <w:hideMark/>
          </w:tcPr>
          <w:p w14:paraId="4D19CC89" w14:textId="4B4EC2CE" w:rsidR="001212B2" w:rsidRPr="00DF4B57" w:rsidRDefault="00AD5530"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 xml:space="preserve"> </w:t>
            </w:r>
            <w:r w:rsidR="001212B2" w:rsidRPr="00DF4B57">
              <w:rPr>
                <w:rFonts w:ascii="Montserrat" w:hAnsi="Montserrat"/>
                <w:b/>
                <w:bCs/>
                <w:color w:val="000000"/>
                <w:sz w:val="22"/>
                <w:szCs w:val="22"/>
              </w:rPr>
              <w:t xml:space="preserve">16,754,845,227.00 </w:t>
            </w:r>
          </w:p>
        </w:tc>
      </w:tr>
    </w:tbl>
    <w:p w14:paraId="7E28F38D" w14:textId="77777777" w:rsidR="001A73D8" w:rsidRPr="00DF4B57" w:rsidRDefault="001A73D8"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1CA3BE9B" w14:textId="77777777" w:rsidR="001A73D8" w:rsidRPr="00DF4B57" w:rsidRDefault="001A73D8"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87A" w14:textId="04145F96"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TÍTULO TERCERO</w:t>
      </w:r>
    </w:p>
    <w:p w14:paraId="0000087B"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Austeridad, Disciplina y Responsabilidad Financiera</w:t>
      </w:r>
    </w:p>
    <w:p w14:paraId="0000087C"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en el Ejercicio del Gasto Público</w:t>
      </w:r>
    </w:p>
    <w:p w14:paraId="0000087D"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87E"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I</w:t>
      </w:r>
    </w:p>
    <w:p w14:paraId="0000087F"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Disposiciones Generales</w:t>
      </w:r>
    </w:p>
    <w:p w14:paraId="00000880"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881" w14:textId="532145B0"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37.</w:t>
      </w:r>
      <w:r w:rsidRPr="00DF4B57">
        <w:rPr>
          <w:rFonts w:ascii="Montserrat" w:eastAsia="Montserrat" w:hAnsi="Montserrat" w:cs="Montserrat"/>
          <w:color w:val="000000"/>
          <w:sz w:val="22"/>
          <w:szCs w:val="22"/>
        </w:rPr>
        <w:t xml:space="preserve"> El ejercicio del gasto público deberá sujetarse estrictamente a las disposiciones en materia de austeridad, disciplina y responsabilidad financiera emitidas por la Federación, el Ejecutivo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la Secretaría y la Secretaría de la Función Pública. Tratándose de los Poderes Legislativo, Judicial, así como los Órganos Autónomos, las Unidades Administrativas competentes podrán emitir las disposiciones correspondientes, en apego a las leyes de la materia.</w:t>
      </w:r>
    </w:p>
    <w:p w14:paraId="0000088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83" w14:textId="19B45431" w:rsidR="00A96805" w:rsidRPr="00DF4B57" w:rsidRDefault="00EC778B" w:rsidP="00FB435B">
      <w:pPr>
        <w:shd w:val="clear" w:color="auto" w:fill="FFFFFF"/>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 xml:space="preserve">Las Reglas de Operación para el ejercicio de los recursos asignados a los programas estatales que se ejecutarán durante el ejercicio fiscal 2025, deberán ser elaboradas por las Dependencias o Ejecutores del Gasto y estar publicadas en el Periódico Oficial, Órgano del Gobierno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dentro de los primeros sesenta días naturales del año </w:t>
      </w:r>
      <w:r w:rsidRPr="00DF4B57">
        <w:rPr>
          <w:rFonts w:ascii="Montserrat" w:eastAsia="Montserrat" w:hAnsi="Montserrat" w:cs="Montserrat"/>
          <w:sz w:val="22"/>
          <w:szCs w:val="22"/>
        </w:rPr>
        <w:lastRenderedPageBreak/>
        <w:t>a partir de que entren en vigor los Lineamientos que al efecto emita la Coordinación Estatal de Planeación.</w:t>
      </w:r>
    </w:p>
    <w:p w14:paraId="00000884" w14:textId="77777777" w:rsidR="00A96805" w:rsidRPr="00DF4B57" w:rsidRDefault="00A96805" w:rsidP="00FB435B">
      <w:pPr>
        <w:shd w:val="clear" w:color="auto" w:fill="FFFFFF"/>
        <w:tabs>
          <w:tab w:val="left" w:pos="851"/>
        </w:tabs>
        <w:spacing w:line="276" w:lineRule="auto"/>
        <w:ind w:left="284"/>
        <w:jc w:val="both"/>
        <w:rPr>
          <w:rFonts w:ascii="Montserrat" w:eastAsia="Montserrat" w:hAnsi="Montserrat" w:cs="Montserrat"/>
          <w:sz w:val="22"/>
          <w:szCs w:val="22"/>
        </w:rPr>
      </w:pPr>
    </w:p>
    <w:p w14:paraId="00000885" w14:textId="77777777" w:rsidR="00A96805" w:rsidRPr="00DF4B57" w:rsidRDefault="00EC778B" w:rsidP="00FB435B">
      <w:pPr>
        <w:shd w:val="clear" w:color="auto" w:fill="FFFFFF"/>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En cuanto a los programas de naturaleza federal o tratándose de convenios celebrados con la Federación, se sujetarán a las Reglas de Operación federales emitidas para cada caso, pudiendo emitir Reglas de Operación estatales complementarias mientras no contravengan a las disposiciones federales emitidas para tal efecto.</w:t>
      </w:r>
    </w:p>
    <w:p w14:paraId="00000886"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87"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38.</w:t>
      </w:r>
      <w:r w:rsidRPr="00DF4B57">
        <w:rPr>
          <w:rFonts w:ascii="Montserrat" w:eastAsia="Montserrat" w:hAnsi="Montserrat" w:cs="Montserrat"/>
          <w:color w:val="000000"/>
          <w:sz w:val="22"/>
          <w:szCs w:val="22"/>
        </w:rPr>
        <w:t xml:space="preserve"> La Secretaría, analizando los objetivos y la situación de las finanzas públicas, podrá autorizar reasignaciones presupuestarias entre Dependencias y Entidades, y entre estas últimas, correspondientes a sus Ingresos y Egresos de libre disposición, cuando las mismas cubran obligaciones entre sí derivadas de variaciones respecto a la Ley de Ingresos y este Presupuesto de Egresos en los precios y volúmenes de los bienes y servicios adquiridos por las mismas; siempre y cuando el importe de pago con cargo al presupuesto del deudor sea igual al ingreso que se registre en la Ley de Ingresos, o en su caso, que dicho importe no pueda cubrirse con ingresos adicionales de la entidad a consecuencia del otorgamiento de subsidios en los precios de los bienes o servicios por parte de la entidad deudora.</w:t>
      </w:r>
    </w:p>
    <w:p w14:paraId="0000088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89" w14:textId="6C3BB32E"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39.</w:t>
      </w:r>
      <w:r w:rsidRPr="00DF4B57">
        <w:rPr>
          <w:rFonts w:ascii="Montserrat" w:eastAsia="Montserrat" w:hAnsi="Montserrat" w:cs="Montserrat"/>
          <w:color w:val="000000"/>
          <w:sz w:val="22"/>
          <w:szCs w:val="22"/>
        </w:rPr>
        <w:t xml:space="preserve"> Los esquemas de Asociaciones Público-Privadas se regirán por la Ley de la materia;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no cuenta con obligaciones de pago en materia de Asociaciones Público-Privadas.  </w:t>
      </w:r>
    </w:p>
    <w:p w14:paraId="0000088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8B"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asignaciones presupuestales para cubrir contratos de proyectos plurianuales se contemplan en el Anexo 10.</w:t>
      </w:r>
    </w:p>
    <w:p w14:paraId="0000088C"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D571714" w14:textId="77777777" w:rsidR="00BB7787" w:rsidRPr="00DF4B57" w:rsidRDefault="00BB7787" w:rsidP="00FB435B">
      <w:pPr>
        <w:tabs>
          <w:tab w:val="left" w:pos="851"/>
        </w:tabs>
        <w:spacing w:line="276" w:lineRule="auto"/>
        <w:ind w:left="284"/>
        <w:jc w:val="both"/>
        <w:rPr>
          <w:rFonts w:ascii="Montserrat" w:eastAsia="Montserrat" w:hAnsi="Montserrat" w:cs="Montserrat"/>
          <w:sz w:val="22"/>
          <w:szCs w:val="22"/>
        </w:rPr>
      </w:pPr>
    </w:p>
    <w:p w14:paraId="0000088E"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CAPÍTULO II</w:t>
      </w:r>
    </w:p>
    <w:p w14:paraId="0000088F"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Cumplimiento de la Ley de Disciplina Financiera de las Entidades Federativas y los Municipios</w:t>
      </w:r>
    </w:p>
    <w:p w14:paraId="00000890" w14:textId="77777777" w:rsidR="00A96805" w:rsidRPr="00DF4B57" w:rsidRDefault="00A96805" w:rsidP="00FB435B">
      <w:pPr>
        <w:tabs>
          <w:tab w:val="left" w:pos="851"/>
        </w:tabs>
        <w:spacing w:line="276" w:lineRule="auto"/>
        <w:ind w:left="284"/>
        <w:jc w:val="center"/>
        <w:rPr>
          <w:rFonts w:ascii="Montserrat" w:eastAsia="Montserrat" w:hAnsi="Montserrat" w:cs="Montserrat"/>
          <w:b/>
        </w:rPr>
      </w:pPr>
    </w:p>
    <w:p w14:paraId="00000891"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40.</w:t>
      </w:r>
      <w:r w:rsidRPr="00DF4B57">
        <w:rPr>
          <w:rFonts w:ascii="Montserrat" w:eastAsia="Montserrat" w:hAnsi="Montserrat" w:cs="Montserrat"/>
          <w:color w:val="000000"/>
          <w:sz w:val="22"/>
          <w:szCs w:val="22"/>
        </w:rPr>
        <w:t xml:space="preserve"> Se presentan los resultados de las finanzas públicas que abarcan un periodo de los últimos 5 años, además de la proyección que abarca 5 años en adición al ejercicio fiscal que se presupuesta en este instrumento, de conformidad al artículo 5 fracción IV de la Ley de Disciplina, según </w:t>
      </w:r>
      <w:sdt>
        <w:sdtPr>
          <w:tag w:val="goog_rdk_29"/>
          <w:id w:val="1831560418"/>
        </w:sdtPr>
        <w:sdtContent/>
      </w:sdt>
      <w:r w:rsidRPr="00DF4B57">
        <w:rPr>
          <w:rFonts w:ascii="Montserrat" w:eastAsia="Montserrat" w:hAnsi="Montserrat" w:cs="Montserrat"/>
          <w:color w:val="000000"/>
          <w:sz w:val="22"/>
          <w:szCs w:val="22"/>
        </w:rPr>
        <w:t xml:space="preserve">Anexos </w:t>
      </w:r>
      <w:r w:rsidRPr="00DF4B57">
        <w:rPr>
          <w:rFonts w:ascii="Montserrat" w:eastAsia="Montserrat" w:hAnsi="Montserrat" w:cs="Montserrat"/>
          <w:sz w:val="22"/>
          <w:szCs w:val="22"/>
        </w:rPr>
        <w:t>19</w:t>
      </w:r>
      <w:r w:rsidRPr="00DF4B57">
        <w:rPr>
          <w:rFonts w:ascii="Montserrat" w:eastAsia="Montserrat" w:hAnsi="Montserrat" w:cs="Montserrat"/>
          <w:color w:val="000000"/>
          <w:sz w:val="22"/>
          <w:szCs w:val="22"/>
        </w:rPr>
        <w:t xml:space="preserve"> y </w:t>
      </w:r>
      <w:r w:rsidRPr="00DF4B57">
        <w:rPr>
          <w:rFonts w:ascii="Montserrat" w:eastAsia="Montserrat" w:hAnsi="Montserrat" w:cs="Montserrat"/>
          <w:sz w:val="22"/>
          <w:szCs w:val="22"/>
        </w:rPr>
        <w:t>20</w:t>
      </w:r>
      <w:r w:rsidRPr="00DF4B57">
        <w:rPr>
          <w:rFonts w:ascii="Montserrat" w:eastAsia="Montserrat" w:hAnsi="Montserrat" w:cs="Montserrat"/>
          <w:b/>
          <w:color w:val="000000"/>
          <w:sz w:val="22"/>
          <w:szCs w:val="22"/>
        </w:rPr>
        <w:t xml:space="preserve"> </w:t>
      </w:r>
      <w:r w:rsidRPr="00DF4B57">
        <w:rPr>
          <w:rFonts w:ascii="Montserrat" w:eastAsia="Montserrat" w:hAnsi="Montserrat" w:cs="Montserrat"/>
          <w:color w:val="000000"/>
          <w:sz w:val="22"/>
          <w:szCs w:val="22"/>
        </w:rPr>
        <w:t>respectivamente.</w:t>
      </w:r>
    </w:p>
    <w:p w14:paraId="0000089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93" w14:textId="7EBB939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41.</w:t>
      </w:r>
      <w:r w:rsidRPr="00DF4B57">
        <w:rPr>
          <w:rFonts w:ascii="Montserrat" w:eastAsia="Montserrat" w:hAnsi="Montserrat" w:cs="Montserrat"/>
          <w:color w:val="000000"/>
          <w:sz w:val="22"/>
          <w:szCs w:val="22"/>
        </w:rPr>
        <w:t xml:space="preserve"> Se presenta estudio actuarial en materia de pensiones, proporcionado por la Entidad responsable del manejo del sistema pensionario de los trabajadores al servicio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en términos del artículo 5, fracción V de la Ley de Disciplina, Anexo 22.</w:t>
      </w:r>
    </w:p>
    <w:p w14:paraId="00000894"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95" w14:textId="762AD514"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42.</w:t>
      </w:r>
      <w:r w:rsidRPr="00DF4B57">
        <w:rPr>
          <w:rFonts w:ascii="Montserrat" w:eastAsia="Montserrat" w:hAnsi="Montserrat" w:cs="Montserrat"/>
          <w:color w:val="000000"/>
          <w:sz w:val="22"/>
          <w:szCs w:val="22"/>
        </w:rPr>
        <w:t xml:space="preserve"> Se incorpora la Descripción de Riesgos para las Finanzas Públicas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de acuerdo con el Anexo 21.</w:t>
      </w:r>
    </w:p>
    <w:p w14:paraId="00000896"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97"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43.</w:t>
      </w:r>
      <w:r w:rsidRPr="00DF4B57">
        <w:rPr>
          <w:rFonts w:ascii="Montserrat" w:eastAsia="Montserrat" w:hAnsi="Montserrat" w:cs="Montserrat"/>
          <w:color w:val="000000"/>
          <w:sz w:val="22"/>
          <w:szCs w:val="22"/>
        </w:rPr>
        <w:t xml:space="preserve"> El reintegro de recursos federales se deberá realizar a más tardar el 15 de enero de cada año, revirtiendo a la Tesorería de la Federación, las Transferencias federales etiquetadas que, al 31 de diciembre del ejercicio fiscal inmediato anterior, no hayan sido devengadas por los Entes Públicos de conformidad con el artículo 17 de la Ley de Disciplina.</w:t>
      </w:r>
    </w:p>
    <w:p w14:paraId="0000089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99"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De conformidad con lo dispuesto en la Ley de Austeridad, es responsabilidad de los Entes Públicos observar los calendarios de ejecución y cumplir con las leyes que regulan los fondos federales.</w:t>
      </w:r>
    </w:p>
    <w:p w14:paraId="0000089A"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 xml:space="preserve"> </w:t>
      </w:r>
    </w:p>
    <w:p w14:paraId="0000089B"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Para realizar los reintegros que sean procedentes, los entes Ejecutores del Gasto, deberán solicitar a la Secretaría la línea de captura de la Tesorería de la Federación de recursos federales no devengados. Esta solicitud deberá realizarse cinco días hábiles anteriores a la conclusión del plazo establecido para los efectos del reintegro.</w:t>
      </w:r>
    </w:p>
    <w:p w14:paraId="0000089C"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89D"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after="240"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Los entes ejecutores de gasto federalizado serán responsables de que se realicen los procesos y acciones necesarias para que los reintegros a la Tesorería de la Federación que sean procedentes se ejecuten en tiempo y forma.</w:t>
      </w:r>
    </w:p>
    <w:p w14:paraId="0000089E" w14:textId="77777777" w:rsidR="00A96805" w:rsidRPr="00DF4B57" w:rsidRDefault="00EC778B" w:rsidP="00FB435B">
      <w:pPr>
        <w:pBdr>
          <w:top w:val="nil"/>
          <w:left w:val="nil"/>
          <w:bottom w:val="nil"/>
          <w:right w:val="nil"/>
          <w:between w:val="nil"/>
        </w:pBdr>
        <w:tabs>
          <w:tab w:val="left" w:pos="851"/>
        </w:tabs>
        <w:spacing w:line="276" w:lineRule="auto"/>
        <w:ind w:left="284" w:right="50"/>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44.</w:t>
      </w:r>
      <w:r w:rsidRPr="00DF4B57">
        <w:rPr>
          <w:rFonts w:ascii="Montserrat" w:eastAsia="Montserrat" w:hAnsi="Montserrat" w:cs="Montserrat"/>
          <w:color w:val="000000"/>
          <w:sz w:val="22"/>
          <w:szCs w:val="22"/>
        </w:rPr>
        <w:t xml:space="preserve"> Es responsabilidad de las Dependencias y Entidades, presentar a la Secretaría, a más tardar al día 17 de diciembre del año que corresponda, la siguiente documentación para la creación de pasivos: </w:t>
      </w:r>
    </w:p>
    <w:p w14:paraId="0000089F" w14:textId="77777777" w:rsidR="00A96805" w:rsidRPr="00DF4B57" w:rsidRDefault="00A96805" w:rsidP="00FB435B">
      <w:pPr>
        <w:pBdr>
          <w:top w:val="nil"/>
          <w:left w:val="nil"/>
          <w:bottom w:val="nil"/>
          <w:right w:val="nil"/>
          <w:between w:val="nil"/>
        </w:pBdr>
        <w:tabs>
          <w:tab w:val="left" w:pos="851"/>
        </w:tabs>
        <w:spacing w:line="276" w:lineRule="auto"/>
        <w:ind w:left="284" w:right="50"/>
        <w:jc w:val="both"/>
        <w:rPr>
          <w:rFonts w:ascii="Montserrat" w:eastAsia="Montserrat" w:hAnsi="Montserrat" w:cs="Montserrat"/>
          <w:sz w:val="22"/>
          <w:szCs w:val="22"/>
        </w:rPr>
      </w:pPr>
    </w:p>
    <w:p w14:paraId="000008A0" w14:textId="77777777" w:rsidR="00A96805" w:rsidRPr="00DF4B57" w:rsidRDefault="00EC778B" w:rsidP="00FB435B">
      <w:pPr>
        <w:pStyle w:val="Prrafodelista"/>
        <w:numPr>
          <w:ilvl w:val="0"/>
          <w:numId w:val="41"/>
        </w:numPr>
        <w:pBdr>
          <w:top w:val="nil"/>
          <w:left w:val="nil"/>
          <w:bottom w:val="nil"/>
          <w:right w:val="nil"/>
          <w:between w:val="nil"/>
        </w:pBdr>
        <w:tabs>
          <w:tab w:val="left" w:pos="426"/>
          <w:tab w:val="left" w:pos="567"/>
        </w:tabs>
        <w:spacing w:line="276" w:lineRule="auto"/>
        <w:ind w:right="50" w:hanging="437"/>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 xml:space="preserve">Oficio de solicitud, informando los importes comprometidos; Contrato de obra o servicio, debidamente requisitado, y documentación soporte; </w:t>
      </w:r>
    </w:p>
    <w:p w14:paraId="000008A1" w14:textId="77777777" w:rsidR="00A96805" w:rsidRPr="00DF4B57" w:rsidRDefault="00A96805" w:rsidP="00FB435B">
      <w:pPr>
        <w:pBdr>
          <w:top w:val="nil"/>
          <w:left w:val="nil"/>
          <w:bottom w:val="nil"/>
          <w:right w:val="nil"/>
          <w:between w:val="nil"/>
        </w:pBdr>
        <w:tabs>
          <w:tab w:val="left" w:pos="426"/>
          <w:tab w:val="left" w:pos="567"/>
        </w:tabs>
        <w:spacing w:line="276" w:lineRule="auto"/>
        <w:ind w:left="426" w:right="50" w:hanging="437"/>
        <w:jc w:val="both"/>
        <w:rPr>
          <w:rFonts w:ascii="Montserrat" w:eastAsia="Montserrat" w:hAnsi="Montserrat" w:cs="Montserrat"/>
          <w:sz w:val="22"/>
          <w:szCs w:val="22"/>
        </w:rPr>
      </w:pPr>
    </w:p>
    <w:p w14:paraId="000008A2" w14:textId="7B4FDA30" w:rsidR="00A96805" w:rsidRPr="00DF4B57" w:rsidRDefault="00EC778B" w:rsidP="00FB435B">
      <w:pPr>
        <w:pStyle w:val="Prrafodelista"/>
        <w:numPr>
          <w:ilvl w:val="0"/>
          <w:numId w:val="41"/>
        </w:numPr>
        <w:pBdr>
          <w:top w:val="nil"/>
          <w:left w:val="nil"/>
          <w:bottom w:val="nil"/>
          <w:right w:val="nil"/>
          <w:between w:val="nil"/>
        </w:pBdr>
        <w:tabs>
          <w:tab w:val="left" w:pos="426"/>
          <w:tab w:val="left" w:pos="567"/>
        </w:tabs>
        <w:spacing w:line="276" w:lineRule="auto"/>
        <w:ind w:right="50" w:hanging="437"/>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 xml:space="preserve">Hoja de liberación en el SIF debidamente requisitada; </w:t>
      </w:r>
    </w:p>
    <w:p w14:paraId="000008A3" w14:textId="77777777" w:rsidR="00A96805" w:rsidRPr="00DF4B57" w:rsidRDefault="00A96805" w:rsidP="00FB435B">
      <w:pPr>
        <w:pBdr>
          <w:top w:val="nil"/>
          <w:left w:val="nil"/>
          <w:bottom w:val="nil"/>
          <w:right w:val="nil"/>
          <w:between w:val="nil"/>
        </w:pBdr>
        <w:tabs>
          <w:tab w:val="left" w:pos="426"/>
          <w:tab w:val="left" w:pos="567"/>
        </w:tabs>
        <w:spacing w:line="276" w:lineRule="auto"/>
        <w:ind w:left="426" w:right="50" w:hanging="437"/>
        <w:jc w:val="both"/>
        <w:rPr>
          <w:rFonts w:ascii="Montserrat" w:eastAsia="Montserrat" w:hAnsi="Montserrat" w:cs="Montserrat"/>
          <w:sz w:val="22"/>
          <w:szCs w:val="22"/>
        </w:rPr>
      </w:pPr>
    </w:p>
    <w:p w14:paraId="000008A4" w14:textId="77777777" w:rsidR="00A96805" w:rsidRPr="00DF4B57" w:rsidRDefault="00EC778B" w:rsidP="00FB435B">
      <w:pPr>
        <w:pStyle w:val="Prrafodelista"/>
        <w:numPr>
          <w:ilvl w:val="0"/>
          <w:numId w:val="41"/>
        </w:numPr>
        <w:pBdr>
          <w:top w:val="nil"/>
          <w:left w:val="nil"/>
          <w:bottom w:val="nil"/>
          <w:right w:val="nil"/>
          <w:between w:val="nil"/>
        </w:pBdr>
        <w:tabs>
          <w:tab w:val="left" w:pos="426"/>
          <w:tab w:val="left" w:pos="567"/>
        </w:tabs>
        <w:spacing w:line="276" w:lineRule="auto"/>
        <w:ind w:right="50" w:hanging="437"/>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 xml:space="preserve">Cédula anexa que contemple la identificación de la obra o servicios, especificando el nombre, la localidad y municipio; y </w:t>
      </w:r>
    </w:p>
    <w:p w14:paraId="000008A5" w14:textId="77777777" w:rsidR="00A96805" w:rsidRPr="00DF4B57" w:rsidRDefault="00A96805" w:rsidP="00FB435B">
      <w:pPr>
        <w:pBdr>
          <w:top w:val="nil"/>
          <w:left w:val="nil"/>
          <w:bottom w:val="nil"/>
          <w:right w:val="nil"/>
          <w:between w:val="nil"/>
        </w:pBdr>
        <w:tabs>
          <w:tab w:val="left" w:pos="426"/>
          <w:tab w:val="left" w:pos="567"/>
        </w:tabs>
        <w:spacing w:line="276" w:lineRule="auto"/>
        <w:ind w:left="426" w:right="50" w:hanging="437"/>
        <w:jc w:val="both"/>
        <w:rPr>
          <w:rFonts w:ascii="Montserrat" w:eastAsia="Montserrat" w:hAnsi="Montserrat" w:cs="Montserrat"/>
          <w:sz w:val="22"/>
          <w:szCs w:val="22"/>
        </w:rPr>
      </w:pPr>
    </w:p>
    <w:p w14:paraId="000008A6" w14:textId="77777777" w:rsidR="00A96805" w:rsidRPr="00DF4B57" w:rsidRDefault="00EC778B" w:rsidP="00FB435B">
      <w:pPr>
        <w:pStyle w:val="Prrafodelista"/>
        <w:numPr>
          <w:ilvl w:val="0"/>
          <w:numId w:val="41"/>
        </w:numPr>
        <w:pBdr>
          <w:top w:val="nil"/>
          <w:left w:val="nil"/>
          <w:bottom w:val="nil"/>
          <w:right w:val="nil"/>
          <w:between w:val="nil"/>
        </w:pBdr>
        <w:tabs>
          <w:tab w:val="left" w:pos="426"/>
          <w:tab w:val="left" w:pos="567"/>
        </w:tabs>
        <w:spacing w:line="276" w:lineRule="auto"/>
        <w:ind w:right="50" w:hanging="437"/>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La cuenta de balance a 6 niveles.</w:t>
      </w:r>
    </w:p>
    <w:p w14:paraId="13A15A9C" w14:textId="77777777" w:rsidR="005662FF" w:rsidRPr="00DF4B57" w:rsidRDefault="005662FF" w:rsidP="00FB435B">
      <w:pPr>
        <w:pStyle w:val="Prrafodelista"/>
        <w:tabs>
          <w:tab w:val="left" w:pos="851"/>
        </w:tabs>
        <w:spacing w:line="276" w:lineRule="auto"/>
        <w:ind w:left="426"/>
        <w:rPr>
          <w:rFonts w:ascii="Montserrat" w:eastAsia="Montserrat" w:hAnsi="Montserrat" w:cs="Montserrat"/>
          <w:sz w:val="22"/>
          <w:szCs w:val="22"/>
          <w:lang w:val="es-MX"/>
        </w:rPr>
      </w:pPr>
    </w:p>
    <w:p w14:paraId="000008A7" w14:textId="6880F5E6" w:rsidR="00A96805" w:rsidRPr="00DF4B57" w:rsidRDefault="005662FF" w:rsidP="00FB435B">
      <w:pPr>
        <w:pBdr>
          <w:top w:val="nil"/>
          <w:left w:val="nil"/>
          <w:bottom w:val="nil"/>
          <w:right w:val="nil"/>
          <w:between w:val="nil"/>
        </w:pBdr>
        <w:tabs>
          <w:tab w:val="left" w:pos="851"/>
        </w:tabs>
        <w:spacing w:line="276" w:lineRule="auto"/>
        <w:ind w:left="284" w:right="5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Dependencias y Entidades que hayan generado los pasivos serán las únicas responsables de gestionar su cancelación o, en su caso, llevar a cabo su depuración contable. Adicionalmente, deberán informar de manera trimestral a la Secretaría sobre el estatus legal y el avance en la resolución de dichos pasivos.</w:t>
      </w:r>
    </w:p>
    <w:p w14:paraId="1330C7CA" w14:textId="77777777" w:rsidR="005662FF" w:rsidRPr="00DF4B57" w:rsidRDefault="005662FF" w:rsidP="00FB435B">
      <w:pPr>
        <w:pBdr>
          <w:top w:val="nil"/>
          <w:left w:val="nil"/>
          <w:bottom w:val="nil"/>
          <w:right w:val="nil"/>
          <w:between w:val="nil"/>
        </w:pBdr>
        <w:tabs>
          <w:tab w:val="left" w:pos="851"/>
        </w:tabs>
        <w:spacing w:line="276" w:lineRule="auto"/>
        <w:ind w:left="284" w:right="50"/>
        <w:jc w:val="both"/>
        <w:rPr>
          <w:rFonts w:ascii="Montserrat" w:eastAsia="Montserrat" w:hAnsi="Montserrat" w:cs="Montserrat"/>
          <w:sz w:val="22"/>
          <w:szCs w:val="22"/>
        </w:rPr>
      </w:pPr>
    </w:p>
    <w:p w14:paraId="000008A8" w14:textId="77777777" w:rsidR="00A96805" w:rsidRPr="00DF4B57" w:rsidRDefault="00EC778B" w:rsidP="00FB435B">
      <w:p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lastRenderedPageBreak/>
        <w:t xml:space="preserve">No se crearán pasivos de gasto corriente estatal, las Dependencias del Poder Ejecutivo y los Organismos Descentralizados del Ejecutivo que, por cualquier motivo, al término del ejercicio fiscal que corresponda, conserven recursos presupuestarios, los reintegrarán a la Secretaría dentro de los primeros cinco días hábiles del mes de enero inmediato siguiente, con los rendimientos obtenidos, en su caso. </w:t>
      </w:r>
    </w:p>
    <w:p w14:paraId="000008A9" w14:textId="77777777" w:rsidR="00A96805" w:rsidRPr="00DF4B57" w:rsidRDefault="00A96805" w:rsidP="00FB435B">
      <w:p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284" w:right="50"/>
        <w:jc w:val="both"/>
        <w:rPr>
          <w:rFonts w:ascii="Montserrat" w:eastAsia="Montserrat" w:hAnsi="Montserrat" w:cs="Montserrat"/>
          <w:sz w:val="22"/>
          <w:szCs w:val="22"/>
        </w:rPr>
      </w:pPr>
    </w:p>
    <w:p w14:paraId="000008AA" w14:textId="77777777" w:rsidR="00A96805" w:rsidRPr="00DF4B57" w:rsidRDefault="00EC778B" w:rsidP="00FB435B">
      <w:p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Cuando hubiese finalizado el ejercicio fiscal, y las Dependencias no hubieren comprometido o devengado, algún recurso en los términos de la normativa que regula dichos recursos quedará cancelada su ejecución, a menos que se trate de compromisos u obligaciones plurianuales, o bien, que por la naturaleza del compromiso así se requiera y medie previa autorización de la Secretaría.</w:t>
      </w:r>
    </w:p>
    <w:p w14:paraId="000008AB" w14:textId="77777777" w:rsidR="00A96805" w:rsidRPr="00DF4B57" w:rsidRDefault="00A96805" w:rsidP="00FB435B">
      <w:p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284" w:right="50"/>
        <w:jc w:val="both"/>
        <w:rPr>
          <w:rFonts w:ascii="Montserrat" w:eastAsia="Montserrat" w:hAnsi="Montserrat" w:cs="Montserrat"/>
          <w:b/>
          <w:sz w:val="22"/>
          <w:szCs w:val="22"/>
        </w:rPr>
      </w:pPr>
    </w:p>
    <w:p w14:paraId="000008AC" w14:textId="77777777" w:rsidR="00A96805" w:rsidRPr="00DF4B57" w:rsidRDefault="00A96805" w:rsidP="00FB435B">
      <w:p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284" w:right="50"/>
        <w:jc w:val="both"/>
        <w:rPr>
          <w:rFonts w:ascii="Montserrat" w:eastAsia="Montserrat" w:hAnsi="Montserrat" w:cs="Montserrat"/>
          <w:b/>
          <w:sz w:val="22"/>
          <w:szCs w:val="22"/>
        </w:rPr>
      </w:pPr>
    </w:p>
    <w:p w14:paraId="000008AD"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III</w:t>
      </w:r>
    </w:p>
    <w:p w14:paraId="000008AE"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Racionalidad, Eficiencia, Economía, Transparencia y Honradez en el Ejercicio del Gasto</w:t>
      </w:r>
    </w:p>
    <w:p w14:paraId="000008AF"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8B0"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45</w:t>
      </w:r>
      <w:r w:rsidRPr="00DF4B57">
        <w:rPr>
          <w:rFonts w:ascii="Montserrat" w:eastAsia="Montserrat" w:hAnsi="Montserrat" w:cs="Montserrat"/>
          <w:color w:val="000000"/>
          <w:sz w:val="22"/>
          <w:szCs w:val="22"/>
        </w:rPr>
        <w:t xml:space="preserve">. La Secretaría podrá autorizar adelanto de Participaciones a los Municipios mediante la firma de convenio. Para tal efecto, la solicitud deberá presentarse por escrito y con la aprobación del Cabildo Municipal. </w:t>
      </w:r>
    </w:p>
    <w:p w14:paraId="000008B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B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adelantos de Participaciones no podrán exceder del 20% de lo que le corresponda al Municipio del Fondo Único de Participaciones en el ejercicio.</w:t>
      </w:r>
    </w:p>
    <w:p w14:paraId="000008B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B4"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Las Entidades y Órganos Autónomos podrán solicitar adelanto a cuenta de las transferencias presupuestales que les correspondan. La solicitud deberá presentarse por escrito previa autorización de sus órganos de representación, adjuntando el análisis y proyecto para resolver sus finanzas públicas, para su saneamiento y administración en los periodos ministrados por adelantado. </w:t>
      </w:r>
    </w:p>
    <w:p w14:paraId="000008B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B6" w14:textId="46FE007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trike/>
          <w:color w:val="000000"/>
          <w:sz w:val="22"/>
          <w:szCs w:val="22"/>
        </w:rPr>
      </w:pPr>
      <w:r w:rsidRPr="00DF4B57">
        <w:rPr>
          <w:rFonts w:ascii="Montserrat" w:eastAsia="Montserrat" w:hAnsi="Montserrat" w:cs="Montserrat"/>
          <w:color w:val="000000"/>
          <w:sz w:val="22"/>
          <w:szCs w:val="22"/>
        </w:rPr>
        <w:t xml:space="preserve">La Secretaría podrá implementar mecanismos financieros a través de instituciones del Sistema Financiero Mexicano con el objeto de reducir la carga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derivada del financiamiento por el adelanto de Participaciones a los municipios. Estos mecanismos no corresponden y deberán ser diferentes a los que se establecen en el artículo 29 de la Ley de Financiamientos, Obligaciones, Empréstitos y Deuda Pública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w:t>
      </w:r>
    </w:p>
    <w:p w14:paraId="000008B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8B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46.</w:t>
      </w:r>
      <w:r w:rsidRPr="00DF4B57">
        <w:rPr>
          <w:rFonts w:ascii="Montserrat" w:eastAsia="Montserrat" w:hAnsi="Montserrat" w:cs="Montserrat"/>
          <w:color w:val="000000"/>
          <w:sz w:val="22"/>
          <w:szCs w:val="22"/>
        </w:rPr>
        <w:t xml:space="preserve"> Los viáticos y gastos de traslado para el personal adscrito a las Dependencias del Poder Ejecutivo deberán ser autorizados por los Titulares de estas, previa valoración y conveniencia de la comisión que motive la necesidad de traslado </w:t>
      </w:r>
      <w:r w:rsidRPr="00DF4B57">
        <w:rPr>
          <w:rFonts w:ascii="Montserrat" w:eastAsia="Montserrat" w:hAnsi="Montserrat" w:cs="Montserrat"/>
          <w:color w:val="000000"/>
          <w:sz w:val="22"/>
          <w:szCs w:val="22"/>
        </w:rPr>
        <w:lastRenderedPageBreak/>
        <w:t>y/o asistencia del o los servidores públicos, debiéndose ajustar al tabulador aprobado por la Secretaría.</w:t>
      </w:r>
    </w:p>
    <w:p w14:paraId="000008B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BA"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En el caso de los Entes Públicos diferentes del Poder Ejecutivo, éstos determinarán sus normas internas de control presupuestal y disciplina financiera para este gasto.</w:t>
      </w:r>
    </w:p>
    <w:p w14:paraId="000008B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BC"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47.</w:t>
      </w:r>
      <w:r w:rsidRPr="00DF4B57">
        <w:rPr>
          <w:rFonts w:ascii="Montserrat" w:eastAsia="Montserrat" w:hAnsi="Montserrat" w:cs="Montserrat"/>
          <w:color w:val="000000"/>
          <w:sz w:val="22"/>
          <w:szCs w:val="22"/>
        </w:rPr>
        <w:t xml:space="preserve"> Se prohíbe la celebración de Fideicomisos, Mandatos o Contratos Análogos, que tengan como propósito eludir la anualidad de este Presupuesto.</w:t>
      </w:r>
    </w:p>
    <w:p w14:paraId="000008B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BE"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ministración de cada Fideicomiso se debe encontrar debidamente presupuestada en cada una de las Dependencias que lo cree o administre, para el ejercicio fiscal correspondiente; el fideicomiso, mandato o contrato análogo, no debe duplicarse con un proyecto presupuestal ya establecido y debe estar alineado al Plan Estatal de Desarrollo 2022-2027.</w:t>
      </w:r>
    </w:p>
    <w:p w14:paraId="000008B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C0"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Para la conformación o aprobación de fideicomisos que utilicen recursos públicos, se atenderá lo dispuesto para estos casos en la Ley de Disciplina, la Ley de Austeridad y la Ley de las Entidades Públicas Paraestatales.</w:t>
      </w:r>
    </w:p>
    <w:p w14:paraId="000008C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C2" w14:textId="12A96DBA"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El Ejecutivo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a través de la Secretaría, quien será el fideicomitente único de la Administración Pública Estatal Centralizada, y la Secretaría de la Función Pública del Gobierno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cuidarán que en los contratos respectivos queden debidamente precisados los derechos y acciones que corresponda ejercitar al fiduciario sobre los bienes fideicomitidos, las limitaciones que establezca o que se deriven de los derechos de terceros, así como los derechos que el fideicomitente se reserve y las facultades que fije en los contratos constitutivos de fideicomisos de la Administración Pública Estatal Centralizada; en todo caso, se deberá reservar al Gobierno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la facultad expresa de revocarlos, sin perjuicio de los derechos que correspondan a los fideicomisarios, o a terceros, salvo que se trate de fideicomisos constituidos por mandato de la Ley o que la naturaleza de sus fines no lo permita.</w:t>
      </w:r>
    </w:p>
    <w:p w14:paraId="000008C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C4"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48.</w:t>
      </w:r>
      <w:r w:rsidRPr="00DF4B57">
        <w:rPr>
          <w:rFonts w:ascii="Montserrat" w:eastAsia="Montserrat" w:hAnsi="Montserrat" w:cs="Montserrat"/>
          <w:color w:val="000000"/>
          <w:sz w:val="22"/>
          <w:szCs w:val="22"/>
        </w:rPr>
        <w:t xml:space="preserve"> El Titular del Poder Ejecutivo, por conducto de la Secretaría, autorizará la ministración, reducción, suspensión y, en su caso, terminación de las transferencias y subsidios con cargo al Presupuesto y las demás disposiciones aplicables. </w:t>
      </w:r>
    </w:p>
    <w:p w14:paraId="000008C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C6"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49.</w:t>
      </w:r>
      <w:r w:rsidRPr="00DF4B57">
        <w:rPr>
          <w:rFonts w:ascii="Montserrat" w:eastAsia="Montserrat" w:hAnsi="Montserrat" w:cs="Montserrat"/>
          <w:color w:val="000000"/>
          <w:sz w:val="22"/>
          <w:szCs w:val="22"/>
        </w:rPr>
        <w:t xml:space="preserve"> La Secretaría podrá emitir durante el ejercicio fiscal, disposiciones sobre la operación, evaluación y ejercicio del gasto relacionado con el otorgamiento y aplicación de las transferencias y subsidios a que se refiere el artículo anterior. </w:t>
      </w:r>
    </w:p>
    <w:p w14:paraId="000008C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C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50.</w:t>
      </w:r>
      <w:r w:rsidRPr="00DF4B57">
        <w:rPr>
          <w:rFonts w:ascii="Montserrat" w:eastAsia="Montserrat" w:hAnsi="Montserrat" w:cs="Montserrat"/>
          <w:color w:val="000000"/>
          <w:sz w:val="22"/>
          <w:szCs w:val="22"/>
        </w:rPr>
        <w:t xml:space="preserve"> La Secretaría podrá emitir durante el ejercicio fiscal, disposiciones sobre la operación, evaluación y ejercicio del gasto de las economías presupuestarias del ejercicio fiscal.</w:t>
      </w:r>
    </w:p>
    <w:p w14:paraId="000008C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CA"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Secretaría podrá hacer uso de los subejercicios, cuando estos tengan una antigüedad de treinta días y no hayan sido justificados y recalendarizados por las Dependencias o Entes Públicos; en este caso serán reasignados a programas prioritarios emitidos por el Titular del Ejecutivo o para lograr el equilibrio fiscal.</w:t>
      </w:r>
    </w:p>
    <w:p w14:paraId="000008C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CC"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51.</w:t>
      </w:r>
      <w:r w:rsidRPr="00DF4B57">
        <w:rPr>
          <w:rFonts w:ascii="Montserrat" w:eastAsia="Montserrat" w:hAnsi="Montserrat" w:cs="Montserrat"/>
          <w:color w:val="000000"/>
          <w:sz w:val="22"/>
          <w:szCs w:val="22"/>
        </w:rPr>
        <w:t xml:space="preserve"> En el ejercicio del Presupuesto de Egresos, las Dependencias y Entidades se sujetarán a la calendarización que determine y les dé a conocer la Secretaría, la cual será congruente con los flujos de ingresos. Asimismo, las Dependencias y Entidades proporcionarán a dicha Secretaría, la información presupuestal y financiera que se les requiera, de conformidad con las disposiciones en vigor.</w:t>
      </w:r>
    </w:p>
    <w:p w14:paraId="000008C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CE"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Respecto a la celebración de convenios de coordinación, colaboración, concertación, reasignación y transferencia, en los que se involucre la mezcla de recursos estatales deberán tener la aprobación presupuestaria de la Secretaría o su equivalente en los Entes Públicos diferentes al Poder Ejecutivo, evitando comprometer recursos que excedan la capacidad financiera del Ente Público, y en todos los casos, atenderá la suficiencia presupuestaria y flujo de efectivo, contenidos en sus propios presupuestos autorizados para el ejercicio fiscal que corresponda.</w:t>
      </w:r>
    </w:p>
    <w:p w14:paraId="000008C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0" w14:textId="0E76B60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Los Entes Públicos, dentro del ejercicio fiscal, podrán realizar convenios en los que se comprometa la aportación de recursos en pari-passu, siempre y cuando exista disposición y suficiencia presupuestal, con la finalidad de no alterar el balance presupuestario y la capacidad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w:t>
      </w:r>
    </w:p>
    <w:p w14:paraId="000008D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2" w14:textId="41282E1F"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Las iniciativas que se presenten a la Legislatura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deberán observar lo establecido en la Ley de Austeridad.</w:t>
      </w:r>
    </w:p>
    <w:p w14:paraId="000008D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D4"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52.</w:t>
      </w:r>
      <w:r w:rsidRPr="00DF4B57">
        <w:rPr>
          <w:rFonts w:ascii="Montserrat" w:eastAsia="Montserrat" w:hAnsi="Montserrat" w:cs="Montserrat"/>
          <w:color w:val="000000"/>
          <w:sz w:val="22"/>
          <w:szCs w:val="22"/>
        </w:rPr>
        <w:t xml:space="preserve"> El Poder Legislativo, el Poder Judicial, los Órganos Autónomos, así como las Dependencias y Entidades, deberán sujetarse a los montos autorizados en este presupuesto y a los calendarios de ministración, salvo que se autoricen adecuaciones presupuestarias en los términos de este Decreto y la Ley de Austeridad; por consiguiente, no deberán adquirir compromisos distintos a los estipulados en el presupuesto aprobado. </w:t>
      </w:r>
    </w:p>
    <w:p w14:paraId="000008D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6" w14:textId="2C91861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Secretaría, de acuerdo con la disponibilidad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autorizará suficiencias de recursos extraordinarios, previa solicitud de los Entes Públicos, las cuales deberán presentarse a más tardar dentro de los quince días naturales del mes de octubre del ejercicio fiscal 2025.</w:t>
      </w:r>
    </w:p>
    <w:p w14:paraId="000008D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D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53.</w:t>
      </w:r>
      <w:r w:rsidRPr="00DF4B57">
        <w:rPr>
          <w:rFonts w:ascii="Montserrat" w:eastAsia="Montserrat" w:hAnsi="Montserrat" w:cs="Montserrat"/>
          <w:color w:val="000000"/>
          <w:sz w:val="22"/>
          <w:szCs w:val="22"/>
        </w:rPr>
        <w:t xml:space="preserve"> Si durante el ejercicio fiscal 2025, sobreviene o existe un déficit en el ingreso recaudado en la Ley de Ingresos, el titular del Poder Ejecutivo, por conducto </w:t>
      </w:r>
      <w:r w:rsidRPr="00DF4B57">
        <w:rPr>
          <w:rFonts w:ascii="Montserrat" w:eastAsia="Montserrat" w:hAnsi="Montserrat" w:cs="Montserrat"/>
          <w:color w:val="000000"/>
          <w:sz w:val="22"/>
          <w:szCs w:val="22"/>
        </w:rPr>
        <w:lastRenderedPageBreak/>
        <w:t>de la Secretaría, podrá aplicar las siguientes normas de austeridad, disciplina y responsabilidad financiera:</w:t>
      </w:r>
    </w:p>
    <w:p w14:paraId="000008D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A" w14:textId="77777777" w:rsidR="00A96805" w:rsidRPr="00DF4B57" w:rsidRDefault="00EC778B" w:rsidP="00FB435B">
      <w:pPr>
        <w:numPr>
          <w:ilvl w:val="0"/>
          <w:numId w:val="12"/>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disminución del ingreso recaudado de algunos de los rubros estimados en la Ley de Ingresos podrá compensarse con el incremento que, observen otros rubros de ingresos, salvo en el supuesto en que estos últimos tengan un destino específico por disposición expresa de leyes de carácter fiscal o conforme a éstas se cuente con autorización de la Secretaría para utilizarse en un fin específico, así como tratándose de ingresos propios de las Entidades;</w:t>
      </w:r>
    </w:p>
    <w:p w14:paraId="000008D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C" w14:textId="77777777" w:rsidR="00A96805" w:rsidRPr="00DF4B57" w:rsidRDefault="00EC778B" w:rsidP="00FB435B">
      <w:pPr>
        <w:numPr>
          <w:ilvl w:val="0"/>
          <w:numId w:val="12"/>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Si no puede realizarse la compensación para mantener ingresos y gastos aprobados o ésta resulte insuficiente, se procederá a la reducción de los montos aprobados en el Presupuesto de Egresos destinados a las Dependencias, Entidades y Programas, conforme el orden siguiente:</w:t>
      </w:r>
    </w:p>
    <w:p w14:paraId="000008D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E" w14:textId="77777777" w:rsidR="00A96805" w:rsidRPr="00DF4B57" w:rsidRDefault="00EC778B" w:rsidP="00FB435B">
      <w:pPr>
        <w:numPr>
          <w:ilvl w:val="0"/>
          <w:numId w:val="25"/>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gastos de comunicación social;</w:t>
      </w:r>
    </w:p>
    <w:p w14:paraId="000008D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0" w14:textId="77777777" w:rsidR="00A96805" w:rsidRPr="00DF4B57" w:rsidRDefault="00EC778B" w:rsidP="00FB435B">
      <w:pPr>
        <w:numPr>
          <w:ilvl w:val="0"/>
          <w:numId w:val="25"/>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administrativo no vinculado directamente a la atención de la población;</w:t>
      </w:r>
    </w:p>
    <w:p w14:paraId="000008E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2" w14:textId="77777777" w:rsidR="00A96805" w:rsidRPr="00DF4B57" w:rsidRDefault="00EC778B" w:rsidP="00FB435B">
      <w:pPr>
        <w:numPr>
          <w:ilvl w:val="0"/>
          <w:numId w:val="25"/>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El gasto en servicios personales, prioritariamente las erogaciones por concepto de percepciones extraordinarias; y </w:t>
      </w:r>
    </w:p>
    <w:p w14:paraId="000008E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4" w14:textId="77777777" w:rsidR="00A96805" w:rsidRPr="00DF4B57" w:rsidRDefault="00EC778B" w:rsidP="00FB435B">
      <w:pPr>
        <w:numPr>
          <w:ilvl w:val="0"/>
          <w:numId w:val="25"/>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sz w:val="22"/>
          <w:szCs w:val="22"/>
        </w:rPr>
        <w:t>Los ahorros y economías presupuestarios que se determinen con base en los calendarios de presupuesto autorizados a las Dependencias y Entidades.</w:t>
      </w:r>
    </w:p>
    <w:p w14:paraId="000008E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6" w14:textId="77777777" w:rsidR="00A96805" w:rsidRPr="00DF4B57" w:rsidRDefault="00EC778B" w:rsidP="00FB435B">
      <w:pPr>
        <w:numPr>
          <w:ilvl w:val="0"/>
          <w:numId w:val="12"/>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En caso de que los ajustes anteriores no sean factibles o suficientes para compensar la disminución del ingreso recaudado, podrán realizarse ajustes en otros conceptos de gasto, incluidas las transferencias a los Poderes Legislativo y Judicial y a los Órganos Autónomos, siempre y cuando se procure no afectar los programas sociales y de inversión.</w:t>
      </w:r>
    </w:p>
    <w:p w14:paraId="08A9BA54" w14:textId="77777777" w:rsidR="00213F7F" w:rsidRPr="00DF4B57" w:rsidRDefault="00213F7F"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248117E4" w14:textId="1CBAFE0A" w:rsidR="00213F7F" w:rsidRPr="00DF4B57" w:rsidRDefault="00213F7F" w:rsidP="00FB435B">
      <w:pPr>
        <w:numPr>
          <w:ilvl w:val="0"/>
          <w:numId w:val="12"/>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Asimismo, el Titular del Poder Ejecutivo, a través de la Secretaría, deberá implementar las medidas establecidas en el Titulo Tercero Capitulo II de la Ley </w:t>
      </w:r>
      <w:r w:rsidR="00277D14" w:rsidRPr="00DF4B57">
        <w:rPr>
          <w:rFonts w:ascii="Montserrat" w:eastAsia="Montserrat" w:hAnsi="Montserrat" w:cs="Montserrat"/>
          <w:color w:val="000000"/>
          <w:sz w:val="22"/>
          <w:szCs w:val="22"/>
        </w:rPr>
        <w:t>Antiquebranto</w:t>
      </w:r>
      <w:r w:rsidRPr="00DF4B57">
        <w:rPr>
          <w:rFonts w:ascii="Montserrat" w:eastAsia="Montserrat" w:hAnsi="Montserrat" w:cs="Montserrat"/>
          <w:color w:val="000000"/>
          <w:sz w:val="22"/>
          <w:szCs w:val="22"/>
        </w:rPr>
        <w:t xml:space="preserve"> para una Gestión Responsable y Sostenible de las Finanzas Públicas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asegurando el equilibrio fiscal, la estabilidad financiera y la sostenibilidad presupuestaria en el marco de las disposiciones aplicables.</w:t>
      </w:r>
    </w:p>
    <w:p w14:paraId="000008E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Poderes Legislativo y Judicial y los Órganos Autónomos, podrán emitir sus propias normas de disciplina financiera, en términos de la Ley de Austeridad.</w:t>
      </w:r>
    </w:p>
    <w:p w14:paraId="000008E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EA" w14:textId="20B9FC2E"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54.</w:t>
      </w:r>
      <w:r w:rsidRPr="00DF4B57">
        <w:rPr>
          <w:rFonts w:ascii="Montserrat" w:eastAsia="Montserrat" w:hAnsi="Montserrat" w:cs="Montserrat"/>
          <w:color w:val="000000"/>
          <w:sz w:val="22"/>
          <w:szCs w:val="22"/>
        </w:rPr>
        <w:t xml:space="preserve"> Los Ingresos Excedentes derivados de Ingresos de libre disposición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deberán ser destinados a los siguientes conceptos:</w:t>
      </w:r>
    </w:p>
    <w:p w14:paraId="000008E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C" w14:textId="77777777" w:rsidR="00A96805" w:rsidRPr="00DF4B57" w:rsidRDefault="00EC778B" w:rsidP="00FB435B">
      <w:pPr>
        <w:numPr>
          <w:ilvl w:val="0"/>
          <w:numId w:val="9"/>
        </w:numPr>
        <w:pBdr>
          <w:top w:val="nil"/>
          <w:left w:val="nil"/>
          <w:bottom w:val="nil"/>
          <w:right w:val="nil"/>
          <w:between w:val="nil"/>
        </w:pBdr>
        <w:tabs>
          <w:tab w:val="left" w:pos="851"/>
        </w:tabs>
        <w:spacing w:line="276" w:lineRule="auto"/>
        <w:ind w:left="851"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Para la amortización anticipada de la Deuda Pública, el pago de adeudos de ejercicios fiscales anteriores, pasivos circulantes, compromisos plurianuales y otras obligaciones, en cuyos contratos se haya pactado el pago anticipado sin incurrir en penalidades y representen una disminución del saldo registrado en la cuenta pública del cierre del ejercicio inmediato anterior, así como el pago de sentencias definitivas emitidas por la autoridad competente, la aportación a fondos para desastres naturales y de pensiones, conforme a lo siguiente:</w:t>
      </w:r>
    </w:p>
    <w:p w14:paraId="000008E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E" w14:textId="64165A95" w:rsidR="00A96805" w:rsidRPr="00DF4B57" w:rsidRDefault="00EC778B" w:rsidP="00FB435B">
      <w:pPr>
        <w:numPr>
          <w:ilvl w:val="0"/>
          <w:numId w:val="38"/>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sz w:val="22"/>
          <w:szCs w:val="22"/>
        </w:rPr>
      </w:pPr>
      <w:r w:rsidRPr="00DF4B57">
        <w:rPr>
          <w:rFonts w:ascii="Montserrat" w:eastAsia="Montserrat" w:hAnsi="Montserrat" w:cs="Montserrat"/>
          <w:sz w:val="22"/>
          <w:szCs w:val="22"/>
        </w:rPr>
        <w:t xml:space="preserve">Cuando 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se clasifique en un nivel de endeudamiento elevado, de acuerdo con el Sistema de Alertas, cuando menos el 50%; </w:t>
      </w:r>
    </w:p>
    <w:p w14:paraId="000008E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0" w14:textId="4A2A4054" w:rsidR="00A96805" w:rsidRPr="00DF4B57" w:rsidRDefault="00EC778B" w:rsidP="00FB435B">
      <w:pPr>
        <w:numPr>
          <w:ilvl w:val="0"/>
          <w:numId w:val="38"/>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sz w:val="22"/>
          <w:szCs w:val="22"/>
        </w:rPr>
      </w:pPr>
      <w:r w:rsidRPr="00DF4B57">
        <w:rPr>
          <w:rFonts w:ascii="Montserrat" w:eastAsia="Montserrat" w:hAnsi="Montserrat" w:cs="Montserrat"/>
          <w:sz w:val="22"/>
          <w:szCs w:val="22"/>
        </w:rPr>
        <w:t xml:space="preserve">Cuando 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se clasifique en un nivel de endeudamiento en observación, de acuerdo con el Sistema de Alertas, cuando menos el 30%</w:t>
      </w:r>
      <w:r w:rsidR="0063500B" w:rsidRPr="00DF4B57">
        <w:rPr>
          <w:rFonts w:ascii="Montserrat" w:eastAsia="Montserrat" w:hAnsi="Montserrat" w:cs="Montserrat"/>
          <w:sz w:val="22"/>
          <w:szCs w:val="22"/>
        </w:rPr>
        <w:t>.</w:t>
      </w:r>
    </w:p>
    <w:p w14:paraId="000008F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2" w14:textId="77777777" w:rsidR="00A96805" w:rsidRPr="00DF4B57" w:rsidRDefault="00EC778B" w:rsidP="00FB435B">
      <w:pPr>
        <w:numPr>
          <w:ilvl w:val="0"/>
          <w:numId w:val="49"/>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En su caso, el remanente para:</w:t>
      </w:r>
    </w:p>
    <w:p w14:paraId="000008F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4" w14:textId="06108E4D" w:rsidR="00A96805" w:rsidRPr="00DF4B57" w:rsidRDefault="00EC778B" w:rsidP="00FB435B">
      <w:pPr>
        <w:numPr>
          <w:ilvl w:val="0"/>
          <w:numId w:val="48"/>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Inversión pública productiva, a través de aportaciones al Fondo de Inversión, con el fin de que los recursos correspondientes se ejerzan a más tardar en el ejercicio inmediato siguiente; </w:t>
      </w:r>
    </w:p>
    <w:p w14:paraId="000008F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6" w14:textId="77777777" w:rsidR="00A96805" w:rsidRPr="00DF4B57" w:rsidRDefault="00EC778B" w:rsidP="00FB435B">
      <w:pPr>
        <w:numPr>
          <w:ilvl w:val="0"/>
          <w:numId w:val="48"/>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aportación de recursos para el Fondo de Estabilización cuyo objetivo es compensar la caída de Ingresos de libre disposición de ejercicios subsecuentes</w:t>
      </w:r>
      <w:r w:rsidRPr="00DF4B57">
        <w:rPr>
          <w:rFonts w:ascii="Montserrat" w:eastAsia="Montserrat" w:hAnsi="Montserrat" w:cs="Montserrat"/>
          <w:sz w:val="22"/>
          <w:szCs w:val="22"/>
        </w:rPr>
        <w:t xml:space="preserve">; </w:t>
      </w:r>
      <w:r w:rsidRPr="00DF4B57">
        <w:rPr>
          <w:rFonts w:ascii="Montserrat" w:eastAsia="Montserrat" w:hAnsi="Montserrat" w:cs="Montserrat"/>
          <w:color w:val="000000"/>
          <w:sz w:val="22"/>
          <w:szCs w:val="22"/>
        </w:rPr>
        <w:t>y</w:t>
      </w:r>
    </w:p>
    <w:p w14:paraId="000008F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8" w14:textId="08BF05BC" w:rsidR="00A96805" w:rsidRPr="00DF4B57" w:rsidRDefault="00EC778B" w:rsidP="00FB435B">
      <w:pPr>
        <w:numPr>
          <w:ilvl w:val="0"/>
          <w:numId w:val="48"/>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rPr>
      </w:pPr>
      <w:r w:rsidRPr="00DF4B57">
        <w:rPr>
          <w:rFonts w:ascii="Montserrat" w:eastAsia="Montserrat" w:hAnsi="Montserrat" w:cs="Montserrat"/>
          <w:sz w:val="22"/>
          <w:szCs w:val="22"/>
        </w:rPr>
        <w:t xml:space="preserve">La aportación de recursos para el Fondo de Saneamiento cuyo objetivo es garantizar la estabilidad económica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w:t>
      </w:r>
    </w:p>
    <w:p w14:paraId="000008F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A" w14:textId="42B3B128"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Los Ingresos Excedentes derivados de Ingresos de libre disposición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podrán destinarse a los rubros mencionados en el presente artículo, sin limitación alguna, siempre y cuando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se clasifique en un nivel de endeudamiento sostenible de acuerdo con el Sistema de Alertas.</w:t>
      </w:r>
    </w:p>
    <w:p w14:paraId="000008F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C"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Cuando la Entidad Federativa se clasifique en un nivel de endeudamiento sostenible de acuerdo con el Sistema de Alertas, podrá utilizar hasta un 5% de los recursos a los que se refiere el presente artículo para cubrir Gasto Corriente.</w:t>
      </w:r>
    </w:p>
    <w:p w14:paraId="000008F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E"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Tratándose de </w:t>
      </w:r>
      <w:r w:rsidRPr="00DF4B57">
        <w:rPr>
          <w:rFonts w:ascii="Montserrat" w:eastAsia="Montserrat" w:hAnsi="Montserrat" w:cs="Montserrat"/>
          <w:sz w:val="22"/>
          <w:szCs w:val="22"/>
        </w:rPr>
        <w:t>ingresos</w:t>
      </w:r>
      <w:r w:rsidRPr="00DF4B57">
        <w:rPr>
          <w:rFonts w:ascii="Montserrat" w:eastAsia="Montserrat" w:hAnsi="Montserrat" w:cs="Montserrat"/>
          <w:color w:val="000000"/>
          <w:sz w:val="22"/>
          <w:szCs w:val="22"/>
        </w:rPr>
        <w:t xml:space="preserve"> que se encuentren destinados a un fin específico en términos de las leyes, no resultarán aplicables las disposiciones establecidas en el presente artículo.</w:t>
      </w:r>
    </w:p>
    <w:p w14:paraId="000008F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00" w14:textId="53A2BC4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55</w:t>
      </w:r>
      <w:r w:rsidRPr="00DF4B57">
        <w:rPr>
          <w:rFonts w:ascii="Montserrat" w:eastAsia="Montserrat" w:hAnsi="Montserrat" w:cs="Montserrat"/>
          <w:color w:val="000000"/>
          <w:sz w:val="22"/>
          <w:szCs w:val="22"/>
        </w:rPr>
        <w:t xml:space="preserve">. En apego a lo previsto en el artículo 46 de la Ley de Obra Pública y Servicios relacionados para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y los Municipios de Zacatecas, los Entes Públicos bajo su </w:t>
      </w:r>
      <w:r w:rsidRPr="00DF4B57">
        <w:rPr>
          <w:rFonts w:ascii="Montserrat" w:eastAsia="Montserrat" w:hAnsi="Montserrat" w:cs="Montserrat"/>
          <w:color w:val="000000"/>
          <w:sz w:val="22"/>
          <w:szCs w:val="22"/>
        </w:rPr>
        <w:lastRenderedPageBreak/>
        <w:t>responsabilidad, podrán contratar obra pública o servicios relacionados, mediante los procedimientos de contratación que a continuación se señalan:</w:t>
      </w:r>
    </w:p>
    <w:p w14:paraId="0000090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02" w14:textId="77777777" w:rsidR="00A96805" w:rsidRPr="00DF4B57" w:rsidRDefault="00EC778B" w:rsidP="00FB435B">
      <w:pPr>
        <w:numPr>
          <w:ilvl w:val="0"/>
          <w:numId w:val="26"/>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Licitación Pública;</w:t>
      </w:r>
    </w:p>
    <w:p w14:paraId="0000090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04" w14:textId="77777777" w:rsidR="00A96805" w:rsidRPr="00DF4B57" w:rsidRDefault="00EC778B" w:rsidP="00FB435B">
      <w:pPr>
        <w:numPr>
          <w:ilvl w:val="0"/>
          <w:numId w:val="26"/>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Invitación a cuando menos tres personas; y</w:t>
      </w:r>
    </w:p>
    <w:p w14:paraId="00000906" w14:textId="77777777" w:rsidR="00A96805" w:rsidRPr="00DF4B57" w:rsidRDefault="00EC778B" w:rsidP="00FB435B">
      <w:pPr>
        <w:numPr>
          <w:ilvl w:val="0"/>
          <w:numId w:val="26"/>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Adjudicación Directa.</w:t>
      </w:r>
    </w:p>
    <w:p w14:paraId="0000090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08" w14:textId="2CCB8FB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En los procedimientos de contratación previstos en las fracciones I y II deberán establecerse los mismos requisitos y condiciones para todos los participantes, especialmente por lo que se refiere a tiempo y lugar de entrega, plazos de ejecución, forma y tiempo de pago, penas convencionales, anticipos y garantía</w:t>
      </w:r>
      <w:r w:rsidR="00CB3238" w:rsidRPr="00DF4B57">
        <w:rPr>
          <w:rFonts w:ascii="Montserrat" w:eastAsia="Montserrat" w:hAnsi="Montserrat" w:cs="Montserrat"/>
          <w:color w:val="000000"/>
          <w:sz w:val="22"/>
          <w:szCs w:val="22"/>
        </w:rPr>
        <w:t>s; debiendo</w:t>
      </w:r>
      <w:r w:rsidRPr="00DF4B57">
        <w:rPr>
          <w:rFonts w:ascii="Montserrat" w:eastAsia="Montserrat" w:hAnsi="Montserrat" w:cs="Montserrat"/>
          <w:sz w:val="22"/>
          <w:szCs w:val="22"/>
        </w:rPr>
        <w:t xml:space="preserve"> l</w:t>
      </w:r>
      <w:r w:rsidRPr="00DF4B57">
        <w:rPr>
          <w:rFonts w:ascii="Montserrat" w:eastAsia="Montserrat" w:hAnsi="Montserrat" w:cs="Montserrat"/>
          <w:color w:val="000000"/>
          <w:sz w:val="22"/>
          <w:szCs w:val="22"/>
        </w:rPr>
        <w:t>os Entes Públicos proporcionar a todos los interesados igual acceso a la información relacionada con dichos procedimientos, a fin de evitar favorecer a algún participante.</w:t>
      </w:r>
    </w:p>
    <w:p w14:paraId="0000090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0A" w14:textId="73375BD9"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 xml:space="preserve">De conformidad con el artículo 2 de la Ley de Obra Pública y Servicios Relacionados para 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y los Municipios de Zacatecas, la obra pública que los Entes Públicos ejecuten con cargo total o parcial a recursos federales estará sujeta a las disposiciones legales aplicables en la materia, salvo las excepciones previstas por las leyes y los convenios que al efecto se celebren entre el Gobierno Federal y 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w:t>
      </w:r>
    </w:p>
    <w:p w14:paraId="0000090B"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90C" w14:textId="724939A3"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 xml:space="preserve">Atendiendo al artículo 48 de la Ley de Obra Pública y Servicios Relacionados para 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y los Municipios de Zacatecas, los Entes Públicos realizarán los procedimientos de contratación de obra pública de conformidad con los montos mínimos y máximos, sin incluir el importe del Impuesto al Valor Agregado, los siguientes:</w:t>
      </w:r>
    </w:p>
    <w:p w14:paraId="0000090D"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90E" w14:textId="0F3288FC" w:rsidR="00A96805" w:rsidRPr="00DF4B57" w:rsidRDefault="00EC778B" w:rsidP="00FB435B">
      <w:pPr>
        <w:pStyle w:val="Prrafodelista"/>
        <w:numPr>
          <w:ilvl w:val="0"/>
          <w:numId w:val="50"/>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Para Obra Pública:</w:t>
      </w:r>
    </w:p>
    <w:p w14:paraId="0000090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0" w14:textId="703181C8" w:rsidR="00A96805" w:rsidRPr="00DF4B57" w:rsidRDefault="00EC778B" w:rsidP="00FB435B">
      <w:pPr>
        <w:numPr>
          <w:ilvl w:val="0"/>
          <w:numId w:val="4"/>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Mediante adjudicación directa, hasta por $1,</w:t>
      </w:r>
      <w:r w:rsidR="00213F7F" w:rsidRPr="00DF4B57">
        <w:rPr>
          <w:rFonts w:ascii="Montserrat" w:eastAsia="Montserrat" w:hAnsi="Montserrat" w:cs="Montserrat"/>
          <w:color w:val="000000"/>
          <w:sz w:val="22"/>
          <w:szCs w:val="22"/>
        </w:rPr>
        <w:t>922,400.00</w:t>
      </w:r>
      <w:r w:rsidRPr="00DF4B57">
        <w:rPr>
          <w:rFonts w:ascii="Montserrat" w:eastAsia="Montserrat" w:hAnsi="Montserrat" w:cs="Montserrat"/>
          <w:color w:val="000000"/>
          <w:sz w:val="22"/>
          <w:szCs w:val="22"/>
        </w:rPr>
        <w:t>;</w:t>
      </w:r>
    </w:p>
    <w:p w14:paraId="0000091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2" w14:textId="442FD94B" w:rsidR="00A96805" w:rsidRPr="00DF4B57" w:rsidRDefault="00EC778B" w:rsidP="00FB435B">
      <w:pPr>
        <w:numPr>
          <w:ilvl w:val="0"/>
          <w:numId w:val="4"/>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Invitación a cuando menos tres personas, por más de $</w:t>
      </w:r>
      <w:r w:rsidR="00213F7F" w:rsidRPr="00DF4B57">
        <w:rPr>
          <w:rFonts w:ascii="Montserrat" w:eastAsia="Montserrat" w:hAnsi="Montserrat" w:cs="Montserrat"/>
          <w:color w:val="000000"/>
          <w:sz w:val="22"/>
          <w:szCs w:val="22"/>
        </w:rPr>
        <w:t>1,922,401.00</w:t>
      </w:r>
      <w:r w:rsidR="00F734F9" w:rsidRPr="00DF4B57">
        <w:rPr>
          <w:rFonts w:ascii="Montserrat" w:eastAsia="Montserrat" w:hAnsi="Montserrat" w:cs="Montserrat"/>
          <w:color w:val="000000"/>
          <w:sz w:val="22"/>
          <w:szCs w:val="22"/>
        </w:rPr>
        <w:t xml:space="preserve"> </w:t>
      </w:r>
      <w:r w:rsidRPr="00DF4B57">
        <w:rPr>
          <w:rFonts w:ascii="Montserrat" w:eastAsia="Montserrat" w:hAnsi="Montserrat" w:cs="Montserrat"/>
          <w:color w:val="000000"/>
          <w:sz w:val="22"/>
          <w:szCs w:val="22"/>
        </w:rPr>
        <w:t>y, hasta $</w:t>
      </w:r>
      <w:bookmarkStart w:id="1" w:name="_Hlk183430992"/>
      <w:r w:rsidRPr="00DF4B57">
        <w:rPr>
          <w:rFonts w:ascii="Montserrat" w:eastAsia="Montserrat" w:hAnsi="Montserrat" w:cs="Montserrat"/>
          <w:color w:val="000000"/>
          <w:sz w:val="22"/>
          <w:szCs w:val="22"/>
        </w:rPr>
        <w:t>3,</w:t>
      </w:r>
      <w:r w:rsidR="00213F7F" w:rsidRPr="00DF4B57">
        <w:rPr>
          <w:rFonts w:ascii="Montserrat" w:eastAsia="Montserrat" w:hAnsi="Montserrat" w:cs="Montserrat"/>
          <w:color w:val="000000"/>
          <w:sz w:val="22"/>
          <w:szCs w:val="22"/>
        </w:rPr>
        <w:t>738,000</w:t>
      </w:r>
      <w:r w:rsidRPr="00DF4B57">
        <w:rPr>
          <w:rFonts w:ascii="Montserrat" w:eastAsia="Montserrat" w:hAnsi="Montserrat" w:cs="Montserrat"/>
          <w:color w:val="000000"/>
          <w:sz w:val="22"/>
          <w:szCs w:val="22"/>
        </w:rPr>
        <w:t>.00</w:t>
      </w:r>
      <w:bookmarkEnd w:id="1"/>
      <w:r w:rsidRPr="00DF4B57">
        <w:rPr>
          <w:rFonts w:ascii="Montserrat" w:eastAsia="Montserrat" w:hAnsi="Montserrat" w:cs="Montserrat"/>
          <w:color w:val="000000"/>
          <w:sz w:val="22"/>
          <w:szCs w:val="22"/>
        </w:rPr>
        <w:t>, y</w:t>
      </w:r>
    </w:p>
    <w:p w14:paraId="0000091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4" w14:textId="19EEDE13" w:rsidR="00A96805" w:rsidRPr="00DF4B57" w:rsidRDefault="00EC778B" w:rsidP="00FB435B">
      <w:pPr>
        <w:numPr>
          <w:ilvl w:val="0"/>
          <w:numId w:val="4"/>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Por medio de Licitación Pública por más de $</w:t>
      </w:r>
      <w:r w:rsidR="00213F7F" w:rsidRPr="00DF4B57">
        <w:rPr>
          <w:rFonts w:ascii="Montserrat" w:eastAsia="Montserrat" w:hAnsi="Montserrat" w:cs="Montserrat"/>
          <w:color w:val="000000"/>
          <w:sz w:val="22"/>
          <w:szCs w:val="22"/>
        </w:rPr>
        <w:t>3,738,001.00</w:t>
      </w:r>
      <w:r w:rsidRPr="00DF4B57">
        <w:rPr>
          <w:rFonts w:ascii="Montserrat" w:eastAsia="Montserrat" w:hAnsi="Montserrat" w:cs="Montserrat"/>
          <w:color w:val="000000"/>
          <w:sz w:val="22"/>
          <w:szCs w:val="22"/>
        </w:rPr>
        <w:t>.</w:t>
      </w:r>
    </w:p>
    <w:p w14:paraId="0000091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6" w14:textId="53935DE7" w:rsidR="00A96805" w:rsidRPr="00DF4B57" w:rsidRDefault="00EC778B" w:rsidP="00FB435B">
      <w:pPr>
        <w:pStyle w:val="Prrafodelista"/>
        <w:numPr>
          <w:ilvl w:val="0"/>
          <w:numId w:val="50"/>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Para servicios relacionados con la obra pública:</w:t>
      </w:r>
    </w:p>
    <w:p w14:paraId="0000091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8" w14:textId="22B2DED7" w:rsidR="00A96805" w:rsidRPr="00DF4B57" w:rsidRDefault="00EC778B" w:rsidP="00FB435B">
      <w:pPr>
        <w:numPr>
          <w:ilvl w:val="0"/>
          <w:numId w:val="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Mediante adjudicación directa, hasta por $</w:t>
      </w:r>
      <w:r w:rsidR="00213F7F" w:rsidRPr="00DF4B57">
        <w:rPr>
          <w:rFonts w:ascii="Montserrat" w:eastAsia="Montserrat" w:hAnsi="Montserrat" w:cs="Montserrat"/>
          <w:color w:val="000000"/>
          <w:sz w:val="22"/>
          <w:szCs w:val="22"/>
        </w:rPr>
        <w:t>1,014,600</w:t>
      </w:r>
      <w:r w:rsidRPr="00DF4B57">
        <w:rPr>
          <w:rFonts w:ascii="Montserrat" w:eastAsia="Montserrat" w:hAnsi="Montserrat" w:cs="Montserrat"/>
          <w:color w:val="000000"/>
          <w:sz w:val="22"/>
          <w:szCs w:val="22"/>
        </w:rPr>
        <w:t>.00;</w:t>
      </w:r>
    </w:p>
    <w:p w14:paraId="0000091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A" w14:textId="76BD5B1F" w:rsidR="00A96805" w:rsidRPr="00DF4B57" w:rsidRDefault="00EC778B" w:rsidP="00FB435B">
      <w:pPr>
        <w:numPr>
          <w:ilvl w:val="0"/>
          <w:numId w:val="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Invitación por lo menos a tres personas, por más de $</w:t>
      </w:r>
      <w:r w:rsidR="00213F7F" w:rsidRPr="00DF4B57">
        <w:rPr>
          <w:rFonts w:ascii="Montserrat" w:eastAsia="Montserrat" w:hAnsi="Montserrat" w:cs="Montserrat"/>
          <w:color w:val="000000"/>
          <w:sz w:val="22"/>
          <w:szCs w:val="22"/>
        </w:rPr>
        <w:t xml:space="preserve">1,014,601.00 </w:t>
      </w:r>
      <w:r w:rsidRPr="00DF4B57">
        <w:rPr>
          <w:rFonts w:ascii="Montserrat" w:eastAsia="Montserrat" w:hAnsi="Montserrat" w:cs="Montserrat"/>
          <w:color w:val="000000"/>
          <w:sz w:val="22"/>
          <w:szCs w:val="22"/>
        </w:rPr>
        <w:t>y, hasta $1,</w:t>
      </w:r>
      <w:r w:rsidR="00213F7F" w:rsidRPr="00DF4B57">
        <w:rPr>
          <w:rFonts w:ascii="Montserrat" w:eastAsia="Montserrat" w:hAnsi="Montserrat" w:cs="Montserrat"/>
          <w:color w:val="000000"/>
          <w:sz w:val="22"/>
          <w:szCs w:val="22"/>
        </w:rPr>
        <w:t>602,000.00</w:t>
      </w:r>
      <w:r w:rsidRPr="00DF4B57">
        <w:rPr>
          <w:rFonts w:ascii="Montserrat" w:eastAsia="Montserrat" w:hAnsi="Montserrat" w:cs="Montserrat"/>
          <w:color w:val="000000"/>
          <w:sz w:val="22"/>
          <w:szCs w:val="22"/>
        </w:rPr>
        <w:t>, y</w:t>
      </w:r>
    </w:p>
    <w:p w14:paraId="0000091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C" w14:textId="1F647500" w:rsidR="00A96805" w:rsidRPr="00DF4B57" w:rsidRDefault="00EC778B" w:rsidP="00FB435B">
      <w:pPr>
        <w:numPr>
          <w:ilvl w:val="0"/>
          <w:numId w:val="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Por medio de Licitación Pública, por más de $1,</w:t>
      </w:r>
      <w:r w:rsidR="00213F7F" w:rsidRPr="00DF4B57">
        <w:rPr>
          <w:rFonts w:ascii="Montserrat" w:eastAsia="Montserrat" w:hAnsi="Montserrat" w:cs="Montserrat"/>
          <w:color w:val="000000"/>
          <w:sz w:val="22"/>
          <w:szCs w:val="22"/>
        </w:rPr>
        <w:t>602</w:t>
      </w:r>
      <w:r w:rsidRPr="00DF4B57">
        <w:rPr>
          <w:rFonts w:ascii="Montserrat" w:eastAsia="Montserrat" w:hAnsi="Montserrat" w:cs="Montserrat"/>
          <w:color w:val="000000"/>
          <w:sz w:val="22"/>
          <w:szCs w:val="22"/>
        </w:rPr>
        <w:t>,001.00.</w:t>
      </w:r>
    </w:p>
    <w:p w14:paraId="0000091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1E" w14:textId="55B2E8FF"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56.</w:t>
      </w:r>
      <w:r w:rsidRPr="00DF4B57">
        <w:rPr>
          <w:rFonts w:ascii="Montserrat" w:eastAsia="Montserrat" w:hAnsi="Montserrat" w:cs="Montserrat"/>
          <w:color w:val="000000"/>
          <w:sz w:val="22"/>
          <w:szCs w:val="22"/>
        </w:rPr>
        <w:t xml:space="preserve"> En apego a lo estipulado en los artículos 58, 87 y 88 de la Ley de Adquisiciones, Arrendamientos y Servicios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 las Dependencias y Entidades bajo su responsabilidad podrán contratar adquisiciones, arrendamientos y servicios, sin sujetarse al procedimiento de licitación pública, lo anterior mediante invitación a cuando menos tres personas o por adjudicación directa.</w:t>
      </w:r>
    </w:p>
    <w:p w14:paraId="0000091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20"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 anterior tomando en cuenta que la suma de las operaciones no podrá exceder del 30% del presupuesto de adquisiciones, arrendamientos y servicios autorizado a la Dependencia o entidad durante el ejercicio presupuestario 2025. Los importes de cada operación se sujetarán a lo siguiente:</w:t>
      </w:r>
    </w:p>
    <w:p w14:paraId="0000092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22" w14:textId="270FC693" w:rsidR="00A96805" w:rsidRPr="00DF4B57" w:rsidRDefault="00EC778B" w:rsidP="00FB435B">
      <w:pPr>
        <w:pStyle w:val="Prrafodelista"/>
        <w:numPr>
          <w:ilvl w:val="0"/>
          <w:numId w:val="51"/>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Se establecen como montos máximos, sin incluir el importe del Impuesto al Valor Agregado, los siguientes:</w:t>
      </w:r>
    </w:p>
    <w:p w14:paraId="0000092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24" w14:textId="36AC43AF" w:rsidR="00A96805" w:rsidRPr="00DF4B57" w:rsidRDefault="00EC778B" w:rsidP="00FB435B">
      <w:pPr>
        <w:numPr>
          <w:ilvl w:val="0"/>
          <w:numId w:val="10"/>
        </w:numPr>
        <w:pBdr>
          <w:top w:val="nil"/>
          <w:left w:val="nil"/>
          <w:bottom w:val="nil"/>
          <w:right w:val="nil"/>
          <w:between w:val="nil"/>
        </w:pBdr>
        <w:tabs>
          <w:tab w:val="left" w:pos="851"/>
        </w:tabs>
        <w:spacing w:line="276" w:lineRule="auto"/>
        <w:ind w:left="993"/>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monto máximo de las operaciones que las Dependencias y Entidades podrán adjudicar en forma directa será hasta por $9</w:t>
      </w:r>
      <w:r w:rsidR="00213F7F" w:rsidRPr="00DF4B57">
        <w:rPr>
          <w:rFonts w:ascii="Montserrat" w:eastAsia="Montserrat" w:hAnsi="Montserrat" w:cs="Montserrat"/>
          <w:color w:val="000000"/>
          <w:sz w:val="22"/>
          <w:szCs w:val="22"/>
        </w:rPr>
        <w:t>68</w:t>
      </w:r>
      <w:r w:rsidRPr="00DF4B57">
        <w:rPr>
          <w:rFonts w:ascii="Montserrat" w:eastAsia="Montserrat" w:hAnsi="Montserrat" w:cs="Montserrat"/>
          <w:color w:val="000000"/>
          <w:sz w:val="22"/>
          <w:szCs w:val="22"/>
        </w:rPr>
        <w:t>,</w:t>
      </w:r>
      <w:r w:rsidR="00213F7F" w:rsidRPr="00DF4B57">
        <w:rPr>
          <w:rFonts w:ascii="Montserrat" w:eastAsia="Montserrat" w:hAnsi="Montserrat" w:cs="Montserrat"/>
          <w:color w:val="000000"/>
          <w:sz w:val="22"/>
          <w:szCs w:val="22"/>
        </w:rPr>
        <w:t>1</w:t>
      </w:r>
      <w:r w:rsidRPr="00DF4B57">
        <w:rPr>
          <w:rFonts w:ascii="Montserrat" w:eastAsia="Montserrat" w:hAnsi="Montserrat" w:cs="Montserrat"/>
          <w:color w:val="000000"/>
          <w:sz w:val="22"/>
          <w:szCs w:val="22"/>
        </w:rPr>
        <w:t>00.00;</w:t>
      </w:r>
    </w:p>
    <w:p w14:paraId="00000925" w14:textId="77777777" w:rsidR="00A96805" w:rsidRPr="00DF4B57" w:rsidRDefault="00A96805" w:rsidP="00FB435B">
      <w:pPr>
        <w:pBdr>
          <w:top w:val="nil"/>
          <w:left w:val="nil"/>
          <w:bottom w:val="nil"/>
          <w:right w:val="nil"/>
          <w:between w:val="nil"/>
        </w:pBdr>
        <w:tabs>
          <w:tab w:val="left" w:pos="851"/>
        </w:tabs>
        <w:spacing w:line="276" w:lineRule="auto"/>
        <w:ind w:left="993"/>
        <w:jc w:val="both"/>
        <w:rPr>
          <w:rFonts w:ascii="Montserrat" w:eastAsia="Montserrat" w:hAnsi="Montserrat" w:cs="Montserrat"/>
          <w:sz w:val="22"/>
          <w:szCs w:val="22"/>
        </w:rPr>
      </w:pPr>
    </w:p>
    <w:p w14:paraId="00000926" w14:textId="25CC66F9" w:rsidR="00A96805" w:rsidRPr="00DF4B57" w:rsidRDefault="00EC778B" w:rsidP="00FB435B">
      <w:pPr>
        <w:numPr>
          <w:ilvl w:val="0"/>
          <w:numId w:val="10"/>
        </w:numPr>
        <w:pBdr>
          <w:top w:val="nil"/>
          <w:left w:val="nil"/>
          <w:bottom w:val="nil"/>
          <w:right w:val="nil"/>
          <w:between w:val="nil"/>
        </w:pBdr>
        <w:tabs>
          <w:tab w:val="left" w:pos="851"/>
        </w:tabs>
        <w:spacing w:line="276" w:lineRule="auto"/>
        <w:ind w:left="993"/>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monto máximo de las operaciones que siendo superior al que se establece en la fracción anterior, por el que las Dependencias y Entidades podrán contratar mediante el procedimiento de invitación a cuando menos tres personas será hasta por $1,5</w:t>
      </w:r>
      <w:r w:rsidR="00213F7F" w:rsidRPr="00DF4B57">
        <w:rPr>
          <w:rFonts w:ascii="Montserrat" w:eastAsia="Montserrat" w:hAnsi="Montserrat" w:cs="Montserrat"/>
          <w:color w:val="000000"/>
          <w:sz w:val="22"/>
          <w:szCs w:val="22"/>
        </w:rPr>
        <w:t>57</w:t>
      </w:r>
      <w:r w:rsidRPr="00DF4B57">
        <w:rPr>
          <w:rFonts w:ascii="Montserrat" w:eastAsia="Montserrat" w:hAnsi="Montserrat" w:cs="Montserrat"/>
          <w:color w:val="000000"/>
          <w:sz w:val="22"/>
          <w:szCs w:val="22"/>
        </w:rPr>
        <w:t>,000.00, y</w:t>
      </w:r>
    </w:p>
    <w:p w14:paraId="00000927" w14:textId="77777777" w:rsidR="00A96805" w:rsidRPr="00DF4B57" w:rsidRDefault="00A96805" w:rsidP="00FB435B">
      <w:pPr>
        <w:pBdr>
          <w:top w:val="nil"/>
          <w:left w:val="nil"/>
          <w:bottom w:val="nil"/>
          <w:right w:val="nil"/>
          <w:between w:val="nil"/>
        </w:pBdr>
        <w:tabs>
          <w:tab w:val="left" w:pos="851"/>
        </w:tabs>
        <w:spacing w:line="276" w:lineRule="auto"/>
        <w:ind w:left="993"/>
        <w:jc w:val="both"/>
        <w:rPr>
          <w:rFonts w:ascii="Montserrat" w:eastAsia="Montserrat" w:hAnsi="Montserrat" w:cs="Montserrat"/>
          <w:sz w:val="22"/>
          <w:szCs w:val="22"/>
        </w:rPr>
      </w:pPr>
    </w:p>
    <w:p w14:paraId="00000928" w14:textId="6037734F" w:rsidR="00A96805" w:rsidRPr="00DF4B57" w:rsidRDefault="00EC778B" w:rsidP="00FB435B">
      <w:pPr>
        <w:numPr>
          <w:ilvl w:val="0"/>
          <w:numId w:val="10"/>
        </w:numPr>
        <w:pBdr>
          <w:top w:val="nil"/>
          <w:left w:val="nil"/>
          <w:bottom w:val="nil"/>
          <w:right w:val="nil"/>
          <w:between w:val="nil"/>
        </w:pBdr>
        <w:tabs>
          <w:tab w:val="left" w:pos="851"/>
        </w:tabs>
        <w:spacing w:line="276" w:lineRule="auto"/>
        <w:ind w:left="993"/>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Por más de $1,5</w:t>
      </w:r>
      <w:r w:rsidR="00A63B3C" w:rsidRPr="00DF4B57">
        <w:rPr>
          <w:rFonts w:ascii="Montserrat" w:eastAsia="Montserrat" w:hAnsi="Montserrat" w:cs="Montserrat"/>
          <w:color w:val="000000"/>
          <w:sz w:val="22"/>
          <w:szCs w:val="22"/>
        </w:rPr>
        <w:t>57</w:t>
      </w:r>
      <w:r w:rsidRPr="00DF4B57">
        <w:rPr>
          <w:rFonts w:ascii="Montserrat" w:eastAsia="Montserrat" w:hAnsi="Montserrat" w:cs="Montserrat"/>
          <w:color w:val="000000"/>
          <w:sz w:val="22"/>
          <w:szCs w:val="22"/>
        </w:rPr>
        <w:t>,001.00, el proceso de contratación será mediante licitación pública.</w:t>
      </w:r>
    </w:p>
    <w:p w14:paraId="0000092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2A" w14:textId="1F58A955" w:rsidR="00A96805" w:rsidRPr="00DF4B57" w:rsidRDefault="00EC778B" w:rsidP="00FB435B">
      <w:pPr>
        <w:pStyle w:val="Prrafodelista"/>
        <w:numPr>
          <w:ilvl w:val="0"/>
          <w:numId w:val="51"/>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Para los fines del presente Decreto, entre las adquisiciones, arrendamientos y servicios, quedan comprendidos:</w:t>
      </w:r>
    </w:p>
    <w:p w14:paraId="0000092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2C"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adquisiciones y los arrendamientos de bienes muebles;</w:t>
      </w:r>
    </w:p>
    <w:p w14:paraId="0000092D"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2E"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adquisiciones de bienes muebles que deban incorporarse, adherirse o destinarse a un inmueble, que sean necesarios para la realización de las obras públicas por administración directa, o los que suministren los Entes Públicos de acuerdo con lo pactado en los contratos de obras públicas;</w:t>
      </w:r>
    </w:p>
    <w:p w14:paraId="0000092F"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0"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adquisiciones de bienes muebles que incluyan la instalación por parte del proveedor, en inmuebles que se encuentren bajo la responsabilidad de los Entes Públicos, cuando su precio sea superior al de su instalación;</w:t>
      </w:r>
    </w:p>
    <w:p w14:paraId="00000931"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2" w14:textId="1625EC73"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La contratación de los servicios relativos a bienes muebles que se encuentren incorporados o adheridos a inmuebles, cuyo mantenimiento no implique modificación alguna al propio inmueble, y sea pr</w:t>
      </w:r>
      <w:r w:rsidR="00F83ED4" w:rsidRPr="00DF4B57">
        <w:rPr>
          <w:rFonts w:ascii="Montserrat" w:eastAsia="Montserrat" w:hAnsi="Montserrat" w:cs="Montserrat"/>
          <w:color w:val="000000"/>
          <w:sz w:val="22"/>
          <w:szCs w:val="22"/>
        </w:rPr>
        <w:t>e</w:t>
      </w:r>
      <w:r w:rsidR="00A86EFC" w:rsidRPr="00DF4B57">
        <w:rPr>
          <w:rFonts w:ascii="Montserrat" w:eastAsia="Montserrat" w:hAnsi="Montserrat" w:cs="Montserrat"/>
          <w:color w:val="000000"/>
          <w:sz w:val="22"/>
          <w:szCs w:val="22"/>
        </w:rPr>
        <w:t>stado</w:t>
      </w:r>
      <w:r w:rsidRPr="00DF4B57">
        <w:rPr>
          <w:rFonts w:ascii="Montserrat" w:eastAsia="Montserrat" w:hAnsi="Montserrat" w:cs="Montserrat"/>
          <w:color w:val="000000"/>
          <w:sz w:val="22"/>
          <w:szCs w:val="22"/>
        </w:rPr>
        <w:t xml:space="preserve"> por persona cuya actividad comercial corresponda al servicio requerido;</w:t>
      </w:r>
    </w:p>
    <w:p w14:paraId="00000933"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4"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reconstrucción y mantenimiento de bienes muebles, maquila, seguros, transportación de bienes muebles o personas y contratación de servicios de limpieza y vigilancia;</w:t>
      </w:r>
    </w:p>
    <w:p w14:paraId="00000935"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6"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prestación de servicios de largo plazo que involucren recursos de varios ejercicios fiscales a cargo de un inversionista proveedor, el cual se obliga a proporcionarlos con los activos que provea por sí o a través de un tercero, de conformidad con un proyecto para la prestación de dichos servicios;</w:t>
      </w:r>
    </w:p>
    <w:p w14:paraId="00000937"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8"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prestación de servicios de personas físicas, excepto la contratación de servicios personales subordinados o bajo el régimen de honorarios;</w:t>
      </w:r>
    </w:p>
    <w:p w14:paraId="00000939"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A"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contratación de consultorías, asesorías, estudios e investigaciones, y</w:t>
      </w:r>
    </w:p>
    <w:p w14:paraId="0000093B"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C"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En general, los servicios de cualquier naturaleza cuya prestación genere una obligación de pago para las Dependencias y Entidades, salvo que la contratación se encuentre regulada en forma específica por otras disposiciones legales. </w:t>
      </w:r>
    </w:p>
    <w:p w14:paraId="0739B1C2" w14:textId="77777777" w:rsidR="000C61BA" w:rsidRPr="00DF4B57" w:rsidRDefault="000C61BA" w:rsidP="00FB435B">
      <w:pPr>
        <w:pStyle w:val="Prrafodelista"/>
        <w:tabs>
          <w:tab w:val="left" w:pos="851"/>
        </w:tabs>
        <w:spacing w:line="276" w:lineRule="auto"/>
        <w:ind w:left="284"/>
        <w:rPr>
          <w:rFonts w:ascii="Montserrat" w:eastAsia="Montserrat" w:hAnsi="Montserrat" w:cs="Montserrat"/>
          <w:sz w:val="22"/>
          <w:szCs w:val="22"/>
          <w:lang w:val="es-MX"/>
        </w:rPr>
      </w:pPr>
    </w:p>
    <w:p w14:paraId="0000093D" w14:textId="709302E1" w:rsidR="00A96805" w:rsidRPr="00DF4B57" w:rsidRDefault="00F83ED4"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El Poder Ejecutivo priorizará la adquisición de insumos, así como la contratación de servicios </w:t>
      </w:r>
      <w:r w:rsidR="00011977" w:rsidRPr="00DF4B57">
        <w:rPr>
          <w:rFonts w:ascii="Montserrat" w:eastAsia="Montserrat" w:hAnsi="Montserrat" w:cs="Montserrat"/>
          <w:color w:val="000000"/>
          <w:sz w:val="22"/>
          <w:szCs w:val="22"/>
        </w:rPr>
        <w:t xml:space="preserve">atendiendo lo señalado </w:t>
      </w:r>
      <w:r w:rsidRPr="00DF4B57">
        <w:rPr>
          <w:rFonts w:ascii="Montserrat" w:eastAsia="Montserrat" w:hAnsi="Montserrat" w:cs="Montserrat"/>
          <w:color w:val="000000"/>
          <w:sz w:val="22"/>
          <w:szCs w:val="22"/>
        </w:rPr>
        <w:t>en el artículo 105 de la Ley de Adquisiciones, Arrendamientos y Servicios del Estado de Zacatecas y sus Municipios</w:t>
      </w:r>
      <w:r w:rsidR="00011977" w:rsidRPr="00DF4B57">
        <w:rPr>
          <w:rFonts w:ascii="Montserrat" w:eastAsia="Montserrat" w:hAnsi="Montserrat" w:cs="Montserrat"/>
          <w:color w:val="000000"/>
          <w:sz w:val="22"/>
          <w:szCs w:val="22"/>
        </w:rPr>
        <w:t xml:space="preserve">; </w:t>
      </w:r>
      <w:r w:rsidRPr="00DF4B57">
        <w:rPr>
          <w:rFonts w:ascii="Montserrat" w:eastAsia="Montserrat" w:hAnsi="Montserrat" w:cs="Montserrat"/>
          <w:color w:val="000000"/>
          <w:sz w:val="22"/>
          <w:szCs w:val="22"/>
        </w:rPr>
        <w:t>l</w:t>
      </w:r>
      <w:r w:rsidR="000C61BA" w:rsidRPr="00DF4B57">
        <w:rPr>
          <w:rFonts w:ascii="Montserrat" w:eastAsia="Montserrat" w:hAnsi="Montserrat" w:cs="Montserrat"/>
          <w:color w:val="000000"/>
          <w:sz w:val="22"/>
          <w:szCs w:val="22"/>
        </w:rPr>
        <w:t xml:space="preserve">os ahorros y economías generados deberán destinarse en proyectos </w:t>
      </w:r>
      <w:r w:rsidRPr="00DF4B57">
        <w:rPr>
          <w:rFonts w:ascii="Montserrat" w:eastAsia="Montserrat" w:hAnsi="Montserrat" w:cs="Montserrat"/>
          <w:color w:val="000000"/>
          <w:sz w:val="22"/>
          <w:szCs w:val="22"/>
        </w:rPr>
        <w:t>de inversión o de gasto social.</w:t>
      </w:r>
    </w:p>
    <w:p w14:paraId="4E67FEA6" w14:textId="77777777" w:rsidR="000C61BA" w:rsidRPr="00DF4B57" w:rsidRDefault="000C61BA"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3E" w14:textId="3E066B5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Corresponderá al Órgano Interno de Control del Ente Público que se trate, determinar si un servicio se ubica en la hipótesis de este </w:t>
      </w:r>
      <w:r w:rsidR="00011977" w:rsidRPr="00DF4B57">
        <w:rPr>
          <w:rFonts w:ascii="Montserrat" w:eastAsia="Montserrat" w:hAnsi="Montserrat" w:cs="Montserrat"/>
          <w:color w:val="000000"/>
          <w:sz w:val="22"/>
          <w:szCs w:val="22"/>
        </w:rPr>
        <w:t>apartado</w:t>
      </w:r>
      <w:r w:rsidRPr="00DF4B57">
        <w:rPr>
          <w:rFonts w:ascii="Montserrat" w:eastAsia="Montserrat" w:hAnsi="Montserrat" w:cs="Montserrat"/>
          <w:color w:val="000000"/>
          <w:sz w:val="22"/>
          <w:szCs w:val="22"/>
        </w:rPr>
        <w:t xml:space="preserve"> B. Las adquisiciones deberán contabilizarse como lo marca la Ley de la materia.</w:t>
      </w:r>
    </w:p>
    <w:p w14:paraId="0000093F" w14:textId="7AAFEA5C"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940"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941"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IV</w:t>
      </w:r>
    </w:p>
    <w:p w14:paraId="00000942"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Adecuaciones Presupuestarias</w:t>
      </w:r>
    </w:p>
    <w:p w14:paraId="00000943"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944"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color w:val="000000"/>
          <w:sz w:val="22"/>
          <w:szCs w:val="22"/>
        </w:rPr>
        <w:t>Artículo 57.</w:t>
      </w:r>
      <w:r w:rsidRPr="00DF4B57">
        <w:rPr>
          <w:rFonts w:ascii="Montserrat" w:eastAsia="Montserrat" w:hAnsi="Montserrat" w:cs="Montserrat"/>
          <w:color w:val="000000"/>
          <w:sz w:val="22"/>
          <w:szCs w:val="22"/>
        </w:rPr>
        <w:t xml:space="preserve"> La ampliación presupuestal, es la modificación que incrementa el monto a la asignación de una clave presupuestal ya existente, o bien, la asignación inicial que se le da a una nueva clave presupuestal</w:t>
      </w:r>
      <w:r w:rsidRPr="00DF4B57">
        <w:rPr>
          <w:rFonts w:ascii="Montserrat" w:eastAsia="Montserrat" w:hAnsi="Montserrat" w:cs="Montserrat"/>
          <w:sz w:val="22"/>
          <w:szCs w:val="22"/>
        </w:rPr>
        <w:t>. Las ampliaciones presupuestales son las siguientes:</w:t>
      </w:r>
    </w:p>
    <w:p w14:paraId="0000094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46" w14:textId="3586B169" w:rsidR="00A96805" w:rsidRPr="00DF4B57" w:rsidRDefault="00EC778B" w:rsidP="00FB435B">
      <w:pPr>
        <w:numPr>
          <w:ilvl w:val="0"/>
          <w:numId w:val="30"/>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sz w:val="22"/>
          <w:szCs w:val="22"/>
        </w:rPr>
      </w:pPr>
      <w:r w:rsidRPr="00DF4B57">
        <w:rPr>
          <w:rFonts w:ascii="Montserrat" w:eastAsia="Montserrat" w:hAnsi="Montserrat" w:cs="Montserrat"/>
          <w:sz w:val="22"/>
          <w:szCs w:val="22"/>
        </w:rPr>
        <w:lastRenderedPageBreak/>
        <w:t xml:space="preserve">La ampliación </w:t>
      </w:r>
      <w:r w:rsidR="00A63B3C" w:rsidRPr="00DF4B57">
        <w:rPr>
          <w:rFonts w:ascii="Montserrat" w:eastAsia="Montserrat" w:hAnsi="Montserrat" w:cs="Montserrat"/>
          <w:sz w:val="22"/>
          <w:szCs w:val="22"/>
        </w:rPr>
        <w:t>es</w:t>
      </w:r>
      <w:r w:rsidRPr="00DF4B57">
        <w:rPr>
          <w:rFonts w:ascii="Montserrat" w:eastAsia="Montserrat" w:hAnsi="Montserrat" w:cs="Montserrat"/>
          <w:sz w:val="22"/>
          <w:szCs w:val="22"/>
        </w:rPr>
        <w:t xml:space="preserve"> Ordinaria, cuando ésta se deriva de recursos de libre disposición adicionales a los previstos en la estimación contenida en la Ley de Ingresos; y</w:t>
      </w:r>
    </w:p>
    <w:p w14:paraId="0000094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48" w14:textId="77777777" w:rsidR="00A96805" w:rsidRPr="00DF4B57" w:rsidRDefault="00EC778B" w:rsidP="00FB435B">
      <w:pPr>
        <w:numPr>
          <w:ilvl w:val="0"/>
          <w:numId w:val="30"/>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sz w:val="22"/>
          <w:szCs w:val="22"/>
        </w:rPr>
        <w:t>La ampliación es Automática, tratándose de transferencias federales etiquetadas excedentes a las contempladas originalmente, que provengan de la firma de un Convenio, o bien</w:t>
      </w:r>
      <w:r w:rsidRPr="00DF4B57">
        <w:rPr>
          <w:rFonts w:ascii="Montserrat" w:eastAsia="Montserrat" w:hAnsi="Montserrat" w:cs="Montserrat"/>
          <w:color w:val="000000"/>
          <w:sz w:val="22"/>
          <w:szCs w:val="22"/>
        </w:rPr>
        <w:t>, de recursos federales con destino específico.</w:t>
      </w:r>
    </w:p>
    <w:p w14:paraId="0000094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4A"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En el caso de Dependencias, para solicitar la ampliación de recursos de libre disposición para proyectos de gasto estratégico y de inversión pública productiva, se realizará de acuerdo con el procedimiento siguiente:</w:t>
      </w:r>
    </w:p>
    <w:p w14:paraId="0000094B"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94C" w14:textId="77777777" w:rsidR="00A96805" w:rsidRPr="00DF4B57" w:rsidRDefault="00EC778B" w:rsidP="001A73D8">
      <w:pPr>
        <w:widowControl w:val="0"/>
        <w:numPr>
          <w:ilvl w:val="0"/>
          <w:numId w:val="53"/>
        </w:num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709" w:right="5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Dependencia solicita a la Secretaría, turnando copia a la Coordinación Estatal de Planeación (COEPLA), mediante oficio firmado por el Titular, la ampliación programática-presupuestal requerida, especificando Principio Rector, Política Pública, Estrategia, Programa Presupuestario, Capítulo, Componente, Actividad, Partida y la calendarización correspondiente, en su caso, el impacto en las metas originalmente establecidas en los Programas Presupuestarios (PP) autorizados, así como el motivo y la justificación del proyecto de la ampliación solicitada;</w:t>
      </w:r>
    </w:p>
    <w:p w14:paraId="0000094D" w14:textId="77777777" w:rsidR="00A96805" w:rsidRPr="00DF4B57" w:rsidRDefault="00A96805" w:rsidP="001A73D8">
      <w:pPr>
        <w:widowControl w:val="0"/>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709" w:right="50"/>
        <w:jc w:val="both"/>
        <w:rPr>
          <w:rFonts w:ascii="Montserrat" w:eastAsia="Montserrat" w:hAnsi="Montserrat" w:cs="Montserrat"/>
          <w:sz w:val="22"/>
          <w:szCs w:val="22"/>
        </w:rPr>
      </w:pPr>
    </w:p>
    <w:p w14:paraId="0000094E" w14:textId="77777777" w:rsidR="00A96805" w:rsidRPr="00DF4B57" w:rsidRDefault="00EC778B" w:rsidP="001A73D8">
      <w:pPr>
        <w:widowControl w:val="0"/>
        <w:numPr>
          <w:ilvl w:val="0"/>
          <w:numId w:val="53"/>
        </w:num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709" w:right="5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Secretaría emitirá en su caso, el oficio de ampliación presupuestal, siempre y cuando la solicitud esté debidamente motivada y justificada y se tengan identificados los recursos adicionales necesarios que soporten la ampliación solicitada; y</w:t>
      </w:r>
    </w:p>
    <w:p w14:paraId="0000094F" w14:textId="77777777" w:rsidR="00A96805" w:rsidRPr="00DF4B57" w:rsidRDefault="00A96805" w:rsidP="001A73D8">
      <w:pPr>
        <w:widowControl w:val="0"/>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709" w:right="50"/>
        <w:jc w:val="both"/>
        <w:rPr>
          <w:rFonts w:ascii="Montserrat" w:eastAsia="Montserrat" w:hAnsi="Montserrat" w:cs="Montserrat"/>
          <w:sz w:val="22"/>
          <w:szCs w:val="22"/>
        </w:rPr>
      </w:pPr>
    </w:p>
    <w:p w14:paraId="00000950" w14:textId="77777777" w:rsidR="00A96805" w:rsidRPr="00DF4B57" w:rsidRDefault="00EC778B" w:rsidP="001A73D8">
      <w:pPr>
        <w:widowControl w:val="0"/>
        <w:numPr>
          <w:ilvl w:val="0"/>
          <w:numId w:val="53"/>
        </w:num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709" w:right="5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En el supuesto dado que la ampliación presupuestal implique la modificación de metas programáticas, la COEPLA en su caso, emitirá el oficio de modificación programática, siempre y cuando la solicitud esté debidamente motivada y justificada. </w:t>
      </w:r>
    </w:p>
    <w:p w14:paraId="0000095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5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58.</w:t>
      </w:r>
      <w:r w:rsidRPr="00DF4B57">
        <w:rPr>
          <w:rFonts w:ascii="Montserrat" w:eastAsia="Montserrat" w:hAnsi="Montserrat" w:cs="Montserrat"/>
          <w:color w:val="000000"/>
          <w:sz w:val="22"/>
          <w:szCs w:val="22"/>
        </w:rPr>
        <w:t xml:space="preserve"> La </w:t>
      </w:r>
      <w:r w:rsidRPr="00DF4B57">
        <w:rPr>
          <w:rFonts w:ascii="Montserrat" w:eastAsia="Montserrat" w:hAnsi="Montserrat" w:cs="Montserrat"/>
          <w:sz w:val="22"/>
          <w:szCs w:val="22"/>
        </w:rPr>
        <w:t>t</w:t>
      </w:r>
      <w:r w:rsidRPr="00DF4B57">
        <w:rPr>
          <w:rFonts w:ascii="Montserrat" w:eastAsia="Montserrat" w:hAnsi="Montserrat" w:cs="Montserrat"/>
          <w:color w:val="000000"/>
          <w:sz w:val="22"/>
          <w:szCs w:val="22"/>
        </w:rPr>
        <w:t xml:space="preserve">ransferencia presupuestaria, consiste en traspasar el importe total o parcial de la asignación de una clave presupuestaria a otra, sin afectar el balance presupuestario. </w:t>
      </w:r>
      <w:r w:rsidRPr="00DF4B57">
        <w:rPr>
          <w:rFonts w:ascii="Montserrat" w:eastAsia="Montserrat" w:hAnsi="Montserrat" w:cs="Montserrat"/>
          <w:sz w:val="22"/>
          <w:szCs w:val="22"/>
        </w:rPr>
        <w:t>Las transferencias presupuestarias son las siguientes:</w:t>
      </w:r>
    </w:p>
    <w:p w14:paraId="0000095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highlight w:val="cyan"/>
        </w:rPr>
      </w:pPr>
    </w:p>
    <w:p w14:paraId="00000954" w14:textId="5C775523" w:rsidR="00A96805" w:rsidRPr="00DF4B57" w:rsidRDefault="00EC778B" w:rsidP="001A73D8">
      <w:pPr>
        <w:numPr>
          <w:ilvl w:val="0"/>
          <w:numId w:val="54"/>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rPr>
      </w:pPr>
      <w:r w:rsidRPr="00DF4B57">
        <w:rPr>
          <w:rFonts w:ascii="Montserrat" w:eastAsia="Montserrat" w:hAnsi="Montserrat" w:cs="Montserrat"/>
          <w:sz w:val="22"/>
          <w:szCs w:val="22"/>
        </w:rPr>
        <w:t xml:space="preserve">Las transferencias </w:t>
      </w:r>
      <w:r w:rsidR="00A63B3C" w:rsidRPr="00DF4B57">
        <w:rPr>
          <w:rFonts w:ascii="Montserrat" w:eastAsia="Montserrat" w:hAnsi="Montserrat" w:cs="Montserrat"/>
          <w:sz w:val="22"/>
          <w:szCs w:val="22"/>
        </w:rPr>
        <w:t>son</w:t>
      </w:r>
      <w:r w:rsidRPr="00DF4B57">
        <w:rPr>
          <w:rFonts w:ascii="Montserrat" w:eastAsia="Montserrat" w:hAnsi="Montserrat" w:cs="Montserrat"/>
          <w:sz w:val="22"/>
          <w:szCs w:val="22"/>
        </w:rPr>
        <w:t xml:space="preserve"> Internas, cuando no afecten metas programáticas; </w:t>
      </w:r>
    </w:p>
    <w:p w14:paraId="0000095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56" w14:textId="77777777" w:rsidR="00A96805" w:rsidRPr="00DF4B57" w:rsidRDefault="00EC778B" w:rsidP="001A73D8">
      <w:pPr>
        <w:numPr>
          <w:ilvl w:val="0"/>
          <w:numId w:val="54"/>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rPr>
      </w:pPr>
      <w:r w:rsidRPr="00DF4B57">
        <w:rPr>
          <w:rFonts w:ascii="Montserrat" w:eastAsia="Montserrat" w:hAnsi="Montserrat" w:cs="Montserrat"/>
          <w:sz w:val="22"/>
          <w:szCs w:val="22"/>
        </w:rPr>
        <w:t>Las Transferencias son Externas, cuando existe un impacto en las metas programáticas, además de las condiciones y supuestos que marque el Manual de Normas y Políticas para el Ejercicio del Gasto.</w:t>
      </w:r>
    </w:p>
    <w:p w14:paraId="0000095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58"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 xml:space="preserve">Las Dependencias, invariablemente deberán presentar ante la Secretaría turnando copia a la COEPLA, el oficio que justifique la petición de la transferencia presupuestal. En caso de que la transferencia solicitada tenga impacto en las metas programáticas </w:t>
      </w:r>
      <w:r w:rsidRPr="00DF4B57">
        <w:rPr>
          <w:rFonts w:ascii="Montserrat" w:eastAsia="Montserrat" w:hAnsi="Montserrat" w:cs="Montserrat"/>
          <w:sz w:val="22"/>
          <w:szCs w:val="22"/>
        </w:rPr>
        <w:lastRenderedPageBreak/>
        <w:t xml:space="preserve">a nivel de componente, las Dependencias deberán adjuntar al oficio de solicitud de la transferencia presupuestaria, la autorización de la modificación programática por parte de la COEPLA. </w:t>
      </w:r>
    </w:p>
    <w:p w14:paraId="00000959"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95A"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En su caso, la COEPLA emitirá la autorización de la modificación programática y de contar con la disponibilidad presupuestal, la Secretaría autorizará la adecuación presupuestal mediante oficio, turnando copia a la COEPLA.</w:t>
      </w:r>
    </w:p>
    <w:p w14:paraId="0000095B"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95C"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En lo que se refiere a las transferencias presupuestarias del capítulo 1000 se sujetará a lo dispuesto en el Capítulo II del Título relativo a la Austeridad de Servicios Personales establecido en la Ley de Austeridad.</w:t>
      </w:r>
    </w:p>
    <w:p w14:paraId="0000095D"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95E"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Las Dependencias podrán solicitar oficialmente y justificar ante la Secretaría, para que ésta otorgue autorización de la transferencia presupuestaria de las economías o ahorros generados en sus capítulos 2000 y 3000 al capítulo 5000, para darle suficiencia presupuestaria a sus requerimientos de adquisición de bienes.</w:t>
      </w:r>
    </w:p>
    <w:p w14:paraId="0000095F"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960"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Los Poderes Legislativo y Judicial, Órganos Autónomos y las Entidades del Poder Ejecutivo, podrán llevar un procedimiento similar siempre de conformidad con la normativa aplicable, la autorización de Transferencia Presupuestaria deberá ser emitida por la autoridad competente, Órgano o Junta de Gobierno que corresponda.</w:t>
      </w:r>
    </w:p>
    <w:p w14:paraId="0000096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6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59.</w:t>
      </w:r>
      <w:r w:rsidRPr="00DF4B57">
        <w:rPr>
          <w:rFonts w:ascii="Montserrat" w:eastAsia="Montserrat" w:hAnsi="Montserrat" w:cs="Montserrat"/>
          <w:color w:val="000000"/>
          <w:sz w:val="22"/>
          <w:szCs w:val="22"/>
        </w:rPr>
        <w:t xml:space="preserve"> La </w:t>
      </w:r>
      <w:r w:rsidRPr="00DF4B57">
        <w:rPr>
          <w:rFonts w:ascii="Montserrat" w:eastAsia="Montserrat" w:hAnsi="Montserrat" w:cs="Montserrat"/>
          <w:sz w:val="22"/>
          <w:szCs w:val="22"/>
        </w:rPr>
        <w:t>r</w:t>
      </w:r>
      <w:r w:rsidRPr="00DF4B57">
        <w:rPr>
          <w:rFonts w:ascii="Montserrat" w:eastAsia="Montserrat" w:hAnsi="Montserrat" w:cs="Montserrat"/>
          <w:color w:val="000000"/>
          <w:sz w:val="22"/>
          <w:szCs w:val="22"/>
        </w:rPr>
        <w:t xml:space="preserve">educción </w:t>
      </w:r>
      <w:r w:rsidRPr="00DF4B57">
        <w:rPr>
          <w:rFonts w:ascii="Montserrat" w:eastAsia="Montserrat" w:hAnsi="Montserrat" w:cs="Montserrat"/>
          <w:sz w:val="22"/>
          <w:szCs w:val="22"/>
        </w:rPr>
        <w:t>p</w:t>
      </w:r>
      <w:r w:rsidRPr="00DF4B57">
        <w:rPr>
          <w:rFonts w:ascii="Montserrat" w:eastAsia="Montserrat" w:hAnsi="Montserrat" w:cs="Montserrat"/>
          <w:color w:val="000000"/>
          <w:sz w:val="22"/>
          <w:szCs w:val="22"/>
        </w:rPr>
        <w:t xml:space="preserve">resupuestal es la modificación que disminuye la asignación a una clave presupuestaria ya existente y modifica el monto total del presupuesto. </w:t>
      </w:r>
      <w:r w:rsidRPr="00DF4B57">
        <w:rPr>
          <w:rFonts w:ascii="Montserrat" w:eastAsia="Montserrat" w:hAnsi="Montserrat" w:cs="Montserrat"/>
          <w:sz w:val="22"/>
          <w:szCs w:val="22"/>
        </w:rPr>
        <w:t>Las reducciones presupuestales son las siguientes:</w:t>
      </w:r>
    </w:p>
    <w:p w14:paraId="0000096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64" w14:textId="77777777" w:rsidR="00A96805" w:rsidRPr="00DF4B57" w:rsidRDefault="00EC778B" w:rsidP="001A73D8">
      <w:pPr>
        <w:numPr>
          <w:ilvl w:val="0"/>
          <w:numId w:val="31"/>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rPr>
      </w:pPr>
      <w:r w:rsidRPr="00DF4B57">
        <w:rPr>
          <w:rFonts w:ascii="Montserrat" w:eastAsia="Montserrat" w:hAnsi="Montserrat" w:cs="Montserrat"/>
          <w:sz w:val="22"/>
          <w:szCs w:val="22"/>
        </w:rPr>
        <w:t>La reducción es Ordinaria, cuando se deriva del recorte de metas originalmente proyectadas o de la falta de obtención de los recursos de libre disposición; y</w:t>
      </w:r>
    </w:p>
    <w:p w14:paraId="0000096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66" w14:textId="06425CC7" w:rsidR="00A96805" w:rsidRPr="00DF4B57" w:rsidRDefault="00EC778B" w:rsidP="001A73D8">
      <w:pPr>
        <w:numPr>
          <w:ilvl w:val="0"/>
          <w:numId w:val="31"/>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sz w:val="22"/>
          <w:szCs w:val="22"/>
        </w:rPr>
        <w:t>La reducción</w:t>
      </w:r>
      <w:r w:rsidR="00A63B3C" w:rsidRPr="00DF4B57">
        <w:rPr>
          <w:rFonts w:ascii="Montserrat" w:eastAsia="Montserrat" w:hAnsi="Montserrat" w:cs="Montserrat"/>
          <w:sz w:val="22"/>
          <w:szCs w:val="22"/>
        </w:rPr>
        <w:t xml:space="preserve"> es</w:t>
      </w:r>
      <w:r w:rsidRPr="00DF4B57">
        <w:rPr>
          <w:rFonts w:ascii="Montserrat" w:eastAsia="Montserrat" w:hAnsi="Montserrat" w:cs="Montserrat"/>
          <w:sz w:val="22"/>
          <w:szCs w:val="22"/>
        </w:rPr>
        <w:t xml:space="preserve"> Automática</w:t>
      </w:r>
      <w:r w:rsidRPr="00DF4B57">
        <w:rPr>
          <w:rFonts w:ascii="Montserrat" w:eastAsia="Montserrat" w:hAnsi="Montserrat" w:cs="Montserrat"/>
          <w:color w:val="000000"/>
          <w:sz w:val="22"/>
          <w:szCs w:val="22"/>
        </w:rPr>
        <w:t xml:space="preserve">, </w:t>
      </w:r>
      <w:r w:rsidR="00A63B3C" w:rsidRPr="00DF4B57">
        <w:rPr>
          <w:rFonts w:ascii="Montserrat" w:eastAsia="Montserrat" w:hAnsi="Montserrat" w:cs="Montserrat"/>
          <w:color w:val="000000"/>
          <w:sz w:val="22"/>
          <w:szCs w:val="22"/>
        </w:rPr>
        <w:t xml:space="preserve">cuando </w:t>
      </w:r>
      <w:r w:rsidRPr="00DF4B57">
        <w:rPr>
          <w:rFonts w:ascii="Montserrat" w:eastAsia="Montserrat" w:hAnsi="Montserrat" w:cs="Montserrat"/>
          <w:color w:val="000000"/>
          <w:sz w:val="22"/>
          <w:szCs w:val="22"/>
        </w:rPr>
        <w:t>resulta de recursos no radicados por el Gobierno Federal, considerados inicialmente en la Ley de Ingresos como Transferencias Federales Etiquetadas.</w:t>
      </w:r>
    </w:p>
    <w:p w14:paraId="0000096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6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60.</w:t>
      </w:r>
      <w:r w:rsidRPr="00DF4B57">
        <w:rPr>
          <w:rFonts w:ascii="Montserrat" w:eastAsia="Montserrat" w:hAnsi="Montserrat" w:cs="Montserrat"/>
          <w:color w:val="000000"/>
          <w:sz w:val="22"/>
          <w:szCs w:val="22"/>
        </w:rPr>
        <w:t xml:space="preserve"> Los calendarios del presupuesto autorizados podrán ser modificados en función de la disponibilidad financiera y de las ministraciones de origen federal. </w:t>
      </w:r>
    </w:p>
    <w:p w14:paraId="0000096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887BEB3" w14:textId="77777777" w:rsidR="001A73D8" w:rsidRDefault="001A73D8"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55313E4D" w14:textId="77777777" w:rsidR="00BC3835"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164E5284" w14:textId="77777777" w:rsidR="00BC3835"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4E36E77C" w14:textId="77777777" w:rsidR="00BC3835"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69329B0B" w14:textId="77777777" w:rsidR="00BC3835" w:rsidRPr="00DF4B57"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96A" w14:textId="52364F29"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lastRenderedPageBreak/>
        <w:t>CAPÍTULO V</w:t>
      </w:r>
    </w:p>
    <w:p w14:paraId="0000096B"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Sanciones</w:t>
      </w:r>
    </w:p>
    <w:p w14:paraId="0000096C"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96D" w14:textId="531E6A61"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61</w:t>
      </w:r>
      <w:r w:rsidRPr="00DF4B57">
        <w:rPr>
          <w:rFonts w:ascii="Montserrat" w:eastAsia="Montserrat" w:hAnsi="Montserrat" w:cs="Montserrat"/>
          <w:color w:val="000000"/>
          <w:sz w:val="22"/>
          <w:szCs w:val="22"/>
        </w:rPr>
        <w:t xml:space="preserve">. </w:t>
      </w:r>
      <w:r w:rsidR="00BF113D" w:rsidRPr="00DF4B57">
        <w:rPr>
          <w:rFonts w:ascii="Montserrat" w:eastAsia="Montserrat" w:hAnsi="Montserrat" w:cs="Montserrat"/>
          <w:color w:val="000000"/>
          <w:sz w:val="22"/>
          <w:szCs w:val="22"/>
        </w:rPr>
        <w:t>Los ejecutores del gasto</w:t>
      </w:r>
      <w:r w:rsidRPr="00DF4B57">
        <w:rPr>
          <w:rFonts w:ascii="Montserrat" w:eastAsia="Montserrat" w:hAnsi="Montserrat" w:cs="Montserrat"/>
          <w:color w:val="000000"/>
          <w:sz w:val="22"/>
          <w:szCs w:val="22"/>
        </w:rPr>
        <w:t>, en el ejercicio de sus presupuestos aprobados, sin menoscabo de las responsabilidades y atribuciones que les correspondan, serán directamente responsables de la aplicación de los recursos públicos asignados en el presente Presupuesto de Egresos y de que dicho ejercicio se realice con estricto apego a las Leyes que lo regulan.</w:t>
      </w:r>
    </w:p>
    <w:p w14:paraId="0000096E"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6F"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incumplimiento de dichas disposiciones será sancionado en los términos de la Ley General de Responsabilidades Administrativas y demás disposiciones aplicables, independientemente de las de carácter penal, civil, o de cualquier otra naturaleza que sobrevengan según las circunstancias.</w:t>
      </w:r>
    </w:p>
    <w:p w14:paraId="00000970"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222222"/>
          <w:sz w:val="28"/>
          <w:szCs w:val="28"/>
        </w:rPr>
      </w:pPr>
    </w:p>
    <w:p w14:paraId="0000097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222222"/>
          <w:sz w:val="28"/>
          <w:szCs w:val="28"/>
        </w:rPr>
      </w:pPr>
    </w:p>
    <w:p w14:paraId="00000972"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TÍTULO CUARTO</w:t>
      </w:r>
    </w:p>
    <w:p w14:paraId="00000973"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Presupuesto basado en Resultados</w:t>
      </w:r>
    </w:p>
    <w:p w14:paraId="00000974"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975"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I</w:t>
      </w:r>
    </w:p>
    <w:p w14:paraId="00000976"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 xml:space="preserve"> Disposiciones Generales</w:t>
      </w:r>
    </w:p>
    <w:p w14:paraId="00000977"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978" w14:textId="32A9FACD"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62.</w:t>
      </w:r>
      <w:r w:rsidRPr="00DF4B57">
        <w:rPr>
          <w:rFonts w:ascii="Montserrat" w:eastAsia="Montserrat" w:hAnsi="Montserrat" w:cs="Montserrat"/>
          <w:color w:val="000000"/>
          <w:sz w:val="22"/>
          <w:szCs w:val="22"/>
        </w:rPr>
        <w:t xml:space="preserve"> Los Programas Presupuestarios que formen parte del Presupuesto basado en Resultados (PbR) ascienden a la cantidad de </w:t>
      </w:r>
      <w:r w:rsidRPr="00DF4B57">
        <w:rPr>
          <w:rFonts w:ascii="Montserrat" w:eastAsia="Montserrat" w:hAnsi="Montserrat" w:cs="Montserrat"/>
          <w:b/>
          <w:color w:val="000000"/>
          <w:sz w:val="22"/>
          <w:szCs w:val="22"/>
        </w:rPr>
        <w:t>$</w:t>
      </w:r>
      <w:r w:rsidR="00F30E9B" w:rsidRPr="00DF4B57">
        <w:rPr>
          <w:rFonts w:ascii="Montserrat" w:eastAsia="Montserrat" w:hAnsi="Montserrat" w:cs="Montserrat"/>
          <w:b/>
          <w:color w:val="000000"/>
          <w:sz w:val="22"/>
          <w:szCs w:val="22"/>
        </w:rPr>
        <w:t>25,894,086,692</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F30E9B" w:rsidRPr="00DF4B57">
        <w:rPr>
          <w:rFonts w:ascii="Montserrat" w:eastAsia="Montserrat" w:hAnsi="Montserrat" w:cs="Montserrat"/>
          <w:color w:val="000000"/>
          <w:sz w:val="22"/>
          <w:szCs w:val="22"/>
        </w:rPr>
        <w:t>veinticinco mil ochocientos noventa y cuatro millones ochenta y seis mil seiscientos noventa y dos</w:t>
      </w:r>
      <w:r w:rsidRPr="00DF4B57">
        <w:rPr>
          <w:rFonts w:ascii="Montserrat" w:eastAsia="Montserrat" w:hAnsi="Montserrat" w:cs="Montserrat"/>
          <w:color w:val="000000"/>
          <w:sz w:val="22"/>
          <w:szCs w:val="22"/>
        </w:rPr>
        <w:t xml:space="preserve"> pesos 00/100 M.N.)  y son ejercidos por todas las Dependencias y Entidades del Poder Ejecutivo Estatal.</w:t>
      </w:r>
    </w:p>
    <w:p w14:paraId="7E57B33C" w14:textId="77777777" w:rsidR="00F734F9" w:rsidRPr="00DF4B57" w:rsidRDefault="00F734F9"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979" w14:textId="285DBB8C"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En el Anexo 13 de este instrumento se presenta la relación de Matrices de Indicadores de Resultados (MIR) de los Programas Presupuestarios del Gobierno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que forman parte del Presupuesto basado en Resultados (PbR), donde se muestran los objetivos anuales, estrategias y metas.</w:t>
      </w:r>
    </w:p>
    <w:p w14:paraId="0000097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7B"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63.</w:t>
      </w:r>
      <w:r w:rsidRPr="00DF4B57">
        <w:rPr>
          <w:rFonts w:ascii="Montserrat" w:eastAsia="Montserrat" w:hAnsi="Montserrat" w:cs="Montserrat"/>
          <w:color w:val="000000"/>
          <w:sz w:val="22"/>
          <w:szCs w:val="22"/>
        </w:rPr>
        <w:t xml:space="preserve"> En términos de lo establecido en el artículo 152 de la Ley de Austeridad, así como en debido cumplimiento a los Lineamientos Generales para la Integración y Funcionamiento del Sistema Estatal de Evaluación, los recursos públicos de que dispongan los Entes Públicos serán sujetos al Sistema Estatal de Evaluación, con el propósito de orientar la operación de los Programas Presupuestarios al logro de resultados.</w:t>
      </w:r>
    </w:p>
    <w:p w14:paraId="0000097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97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97E"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lastRenderedPageBreak/>
        <w:t>CAPÍTULO II</w:t>
      </w:r>
    </w:p>
    <w:p w14:paraId="0000097F"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Consolidación del Presupuesto basado en Resultados</w:t>
      </w:r>
    </w:p>
    <w:p w14:paraId="00000980"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981"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 xml:space="preserve">Artículo 64. </w:t>
      </w:r>
      <w:r w:rsidRPr="00DF4B57">
        <w:rPr>
          <w:rFonts w:ascii="Montserrat" w:eastAsia="Montserrat" w:hAnsi="Montserrat" w:cs="Montserrat"/>
          <w:sz w:val="22"/>
          <w:szCs w:val="22"/>
        </w:rPr>
        <w:t>Durante el año fiscal 2025, las diferentes etapas del ciclo presupuestario se seguirán alineando, de manera gradual y creciente, de acuerdo con el modelo de Presupuesto basado en Resultados (PbR), en congruencia con la legislación federal y estatal aplicable. Dicho ciclo presupuestario se compone de: planeación, programación, presupuestación, ejercicio y control, seguimiento, evaluación y rendición de cuentas.</w:t>
      </w:r>
    </w:p>
    <w:p w14:paraId="00000982"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983"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65.</w:t>
      </w:r>
      <w:r w:rsidRPr="00DF4B57">
        <w:rPr>
          <w:rFonts w:ascii="Montserrat" w:eastAsia="Montserrat" w:hAnsi="Montserrat" w:cs="Montserrat"/>
          <w:sz w:val="22"/>
          <w:szCs w:val="22"/>
        </w:rPr>
        <w:t xml:space="preserve"> Los Entes Públicos en el transcurso del ejercicio fiscal 2025, deberán cumplir con lo estipulado en los Lineamientos Generales para la Implementación del Modelo de Presupuesto basado en Resultados (PbR), los cuales establecen los principios y criterios de implementación del modelo, a las Dependencias y Entidades responsables con su respectivo ámbito de acción, y las modalidades de implementación y los factores críticos de éxito. Estos lineamientos rigen los avances de la implementación en las siete etapas del ciclo presupuestario.</w:t>
      </w:r>
    </w:p>
    <w:p w14:paraId="00000984"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985"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66.</w:t>
      </w:r>
      <w:r w:rsidRPr="00DF4B57">
        <w:rPr>
          <w:rFonts w:ascii="Montserrat" w:eastAsia="Montserrat" w:hAnsi="Montserrat" w:cs="Montserrat"/>
          <w:sz w:val="22"/>
          <w:szCs w:val="22"/>
        </w:rPr>
        <w:t xml:space="preserve"> Sin detrimento que con la implementación del modelo de Presupuesto basado en Resultados se potencien sus alcances, los Lineamientos Generales establecen los criterios mínimos que deberán atenderse en cada una de las siete etapas del ciclo presupuestario estatal, conforme a lo siguiente:</w:t>
      </w:r>
    </w:p>
    <w:p w14:paraId="00000986"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987"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planeación consistirá en la alineación de los programas sectoriales y presupuestarios con el contenido del Plan Estatal de Desarrollo 2022-2027;</w:t>
      </w:r>
    </w:p>
    <w:p w14:paraId="0000098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89"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programación considerará la revisión y autorización, en su caso, de estructuras programáticas, la definición de Programas Presupuestarios y la elaboración de Matrices de Indicadores para Resultados;</w:t>
      </w:r>
    </w:p>
    <w:p w14:paraId="0000098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8B"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presupuestación tomará en cuenta los resultados de los programas para la asignación de recursos;</w:t>
      </w:r>
    </w:p>
    <w:p w14:paraId="0000098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8D"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ejercicio tendrá por objetivo la mejora en la gestión y de la calidad del gasto;</w:t>
      </w:r>
    </w:p>
    <w:p w14:paraId="0000098E"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8F"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seguimiento incluirá la elaboración de informes de resultados y monitoreo de indicadores;</w:t>
      </w:r>
    </w:p>
    <w:p w14:paraId="00000990"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91"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evaluación identificará oportunidades de mejora de los programas, con apego a la normatividad aplicable; y </w:t>
      </w:r>
    </w:p>
    <w:p w14:paraId="0000099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93"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 xml:space="preserve">La rendición de cuentas incluirá la elaboración de informes con los resultados definitivos de los programas. </w:t>
      </w:r>
    </w:p>
    <w:p w14:paraId="00000994"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95"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 xml:space="preserve">El enfoque de avance en la implementación será gradual. Los programas que conforman el modelo de Presupuesto basado en Resultados (PbR), son aquellos que mayor impacto tienen en el bienestar de la población.  </w:t>
      </w:r>
    </w:p>
    <w:p w14:paraId="00000996"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997"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67.</w:t>
      </w:r>
      <w:r w:rsidRPr="00DF4B57">
        <w:rPr>
          <w:rFonts w:ascii="Montserrat" w:eastAsia="Montserrat" w:hAnsi="Montserrat" w:cs="Montserrat"/>
          <w:sz w:val="22"/>
          <w:szCs w:val="22"/>
        </w:rPr>
        <w:t xml:space="preserve"> Será responsabilidad de la Secretaría, coordinar la estrategia de implementación del Modelo de Presupuesto basado en Resultados (PbR), con apego al marco jurídico aplicable. </w:t>
      </w:r>
    </w:p>
    <w:p w14:paraId="0000099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99"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 xml:space="preserve">Artículo 68. </w:t>
      </w:r>
      <w:r w:rsidRPr="00DF4B57">
        <w:rPr>
          <w:rFonts w:ascii="Montserrat" w:eastAsia="Montserrat" w:hAnsi="Montserrat" w:cs="Montserrat"/>
          <w:color w:val="000000"/>
          <w:sz w:val="22"/>
          <w:szCs w:val="22"/>
        </w:rPr>
        <w:t>Todo propósito y/o fines de los fideicomisos con y sin estructura habrán de atender lo dispuesto en la Ley de Austeridad, además de inscribirse en el marco del modelo de Presupuesto basado en Resultados (PbR) y sujetarse al Sistema de Evaluación del Desempeño.</w:t>
      </w:r>
    </w:p>
    <w:p w14:paraId="0000099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9B"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Todo beneficio o derecho lícito que da origen al fideicomiso invariablemente tendrá qué alinearse a los objetivos planteados en el Plan Estatal de Desarrollo.</w:t>
      </w:r>
    </w:p>
    <w:p w14:paraId="0000099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9D"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r w:rsidRPr="00DF4B57">
        <w:rPr>
          <w:rFonts w:ascii="Montserrat" w:eastAsia="Montserrat" w:hAnsi="Montserrat" w:cs="Montserrat"/>
          <w:color w:val="000000"/>
          <w:sz w:val="22"/>
          <w:szCs w:val="22"/>
        </w:rPr>
        <w:t>Para orientar los recursos públicos con mayor eficiencia, todo fideicomiso tendrá que verificar su vigencia y el cumplimiento de metas, derivado del seguimiento y evaluaciones por las áreas competentes, se podrá determinar su extinción, continuación o expansión</w:t>
      </w:r>
      <w:r w:rsidRPr="00DF4B57">
        <w:rPr>
          <w:rFonts w:ascii="Montserrat" w:eastAsia="Montserrat" w:hAnsi="Montserrat" w:cs="Montserrat"/>
          <w:b/>
          <w:color w:val="000000"/>
          <w:sz w:val="22"/>
          <w:szCs w:val="22"/>
        </w:rPr>
        <w:t>.</w:t>
      </w:r>
    </w:p>
    <w:p w14:paraId="45A0A5E3" w14:textId="77777777" w:rsidR="007030CE" w:rsidRPr="00DF4B57" w:rsidRDefault="007030CE"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9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Cs/>
          <w:color w:val="000000"/>
          <w:sz w:val="22"/>
          <w:szCs w:val="22"/>
        </w:rPr>
      </w:pPr>
    </w:p>
    <w:p w14:paraId="000009A0"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TÍTULO QUINTO</w:t>
      </w:r>
    </w:p>
    <w:p w14:paraId="000009A1"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De los Fondos de Estabilización de los Ingresos</w:t>
      </w:r>
      <w:r w:rsidRPr="00DF4B57">
        <w:rPr>
          <w:rFonts w:ascii="Montserrat" w:eastAsia="Montserrat Black" w:hAnsi="Montserrat" w:cs="Montserrat Black"/>
          <w:b/>
        </w:rPr>
        <w:t xml:space="preserve">, </w:t>
      </w:r>
      <w:r w:rsidRPr="00DF4B57">
        <w:rPr>
          <w:rFonts w:ascii="Montserrat" w:eastAsia="Montserrat Black" w:hAnsi="Montserrat" w:cs="Montserrat Black"/>
          <w:b/>
          <w:color w:val="000000"/>
        </w:rPr>
        <w:t xml:space="preserve"> </w:t>
      </w:r>
    </w:p>
    <w:p w14:paraId="000009A2" w14:textId="3AEDE64E"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color w:val="000000"/>
        </w:rPr>
        <w:t>de Inversión Pública Productiva</w:t>
      </w:r>
      <w:r w:rsidRPr="00DF4B57">
        <w:rPr>
          <w:rFonts w:ascii="Montserrat" w:eastAsia="Montserrat Black" w:hAnsi="Montserrat" w:cs="Montserrat Black"/>
          <w:b/>
        </w:rPr>
        <w:t xml:space="preserve"> y de Saneamiento y Estabilidad Financiera</w:t>
      </w:r>
    </w:p>
    <w:p w14:paraId="000009A3"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rPr>
      </w:pPr>
    </w:p>
    <w:p w14:paraId="000009A4" w14:textId="258479B6"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 xml:space="preserve">CAPÍTULO </w:t>
      </w:r>
      <w:r w:rsidR="00011977" w:rsidRPr="00DF4B57">
        <w:rPr>
          <w:rFonts w:ascii="Montserrat" w:eastAsia="Montserrat Black" w:hAnsi="Montserrat" w:cs="Montserrat Black"/>
          <w:b/>
          <w:color w:val="000000"/>
        </w:rPr>
        <w:t>ÚNICO</w:t>
      </w:r>
    </w:p>
    <w:p w14:paraId="000009A5" w14:textId="2BB21EC4"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r w:rsidRPr="00DF4B57">
        <w:rPr>
          <w:rFonts w:ascii="Montserrat" w:eastAsia="Montserrat Black" w:hAnsi="Montserrat" w:cs="Montserrat Black"/>
          <w:b/>
          <w:color w:val="000000"/>
        </w:rPr>
        <w:t xml:space="preserve">Disposiciones </w:t>
      </w:r>
      <w:r w:rsidR="007E415D" w:rsidRPr="00DF4B57">
        <w:rPr>
          <w:rFonts w:ascii="Montserrat" w:eastAsia="Montserrat Black" w:hAnsi="Montserrat" w:cs="Montserrat Black"/>
          <w:b/>
          <w:color w:val="000000"/>
        </w:rPr>
        <w:t xml:space="preserve">Específicas </w:t>
      </w:r>
    </w:p>
    <w:p w14:paraId="000009A6"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9A7" w14:textId="4A78C735"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highlight w:val="green"/>
        </w:rPr>
      </w:pPr>
      <w:r w:rsidRPr="00DF4B57">
        <w:rPr>
          <w:rFonts w:ascii="Montserrat" w:eastAsia="Montserrat" w:hAnsi="Montserrat" w:cs="Montserrat"/>
          <w:b/>
          <w:color w:val="000000"/>
          <w:sz w:val="22"/>
          <w:szCs w:val="22"/>
        </w:rPr>
        <w:t xml:space="preserve">Artículo 69. </w:t>
      </w:r>
      <w:r w:rsidRPr="00DF4B57">
        <w:rPr>
          <w:rFonts w:ascii="Montserrat" w:eastAsia="Montserrat" w:hAnsi="Montserrat" w:cs="Montserrat"/>
          <w:color w:val="000000"/>
          <w:sz w:val="22"/>
          <w:szCs w:val="22"/>
        </w:rPr>
        <w:t xml:space="preserve">En cumplimiento a las disposiciones contenidas en los artículos 35 fracción VI y </w:t>
      </w:r>
      <w:sdt>
        <w:sdtPr>
          <w:tag w:val="goog_rdk_30"/>
          <w:id w:val="315072997"/>
        </w:sdtPr>
        <w:sdtContent/>
      </w:sdt>
      <w:r w:rsidRPr="00DF4B57">
        <w:rPr>
          <w:rFonts w:ascii="Montserrat" w:eastAsia="Montserrat" w:hAnsi="Montserrat" w:cs="Montserrat"/>
          <w:color w:val="000000"/>
          <w:sz w:val="22"/>
          <w:szCs w:val="22"/>
        </w:rPr>
        <w:t>36 fracción II incisos a)</w:t>
      </w:r>
      <w:r w:rsidRPr="00DF4B57">
        <w:rPr>
          <w:rFonts w:ascii="Montserrat" w:eastAsia="Montserrat" w:hAnsi="Montserrat" w:cs="Montserrat"/>
          <w:sz w:val="22"/>
          <w:szCs w:val="22"/>
        </w:rPr>
        <w:t>,</w:t>
      </w:r>
      <w:r w:rsidRPr="00DF4B57">
        <w:rPr>
          <w:rFonts w:ascii="Montserrat" w:eastAsia="Montserrat" w:hAnsi="Montserrat" w:cs="Montserrat"/>
          <w:color w:val="000000"/>
          <w:sz w:val="22"/>
          <w:szCs w:val="22"/>
        </w:rPr>
        <w:t xml:space="preserve"> b) y c) de la Ley de Austeridad, la Secretaría podrá realizar aportaciones que se destinen al Fondo de Estabilización</w:t>
      </w:r>
      <w:r w:rsidRPr="00DF4B57">
        <w:rPr>
          <w:rFonts w:ascii="Montserrat" w:eastAsia="Montserrat" w:hAnsi="Montserrat" w:cs="Montserrat"/>
          <w:sz w:val="22"/>
          <w:szCs w:val="22"/>
        </w:rPr>
        <w:t xml:space="preserve">, </w:t>
      </w:r>
      <w:r w:rsidRPr="00DF4B57">
        <w:rPr>
          <w:rFonts w:ascii="Montserrat" w:eastAsia="Montserrat" w:hAnsi="Montserrat" w:cs="Montserrat"/>
          <w:color w:val="000000"/>
          <w:sz w:val="22"/>
          <w:szCs w:val="22"/>
        </w:rPr>
        <w:t xml:space="preserve">al Fondo de Inversión </w:t>
      </w:r>
      <w:r w:rsidRPr="00DF4B57">
        <w:rPr>
          <w:rFonts w:ascii="Montserrat" w:eastAsia="Montserrat" w:hAnsi="Montserrat" w:cs="Montserrat"/>
          <w:sz w:val="22"/>
          <w:szCs w:val="22"/>
        </w:rPr>
        <w:t>y al Fondo de Saneamiento.</w:t>
      </w:r>
    </w:p>
    <w:p w14:paraId="000009A9" w14:textId="77777777" w:rsidR="00A96805" w:rsidRPr="00DF4B57" w:rsidRDefault="00A96805" w:rsidP="00FB435B">
      <w:pPr>
        <w:pBdr>
          <w:top w:val="nil"/>
          <w:left w:val="nil"/>
          <w:bottom w:val="nil"/>
          <w:right w:val="nil"/>
          <w:between w:val="nil"/>
        </w:pBdr>
        <w:tabs>
          <w:tab w:val="left" w:pos="851"/>
        </w:tabs>
        <w:spacing w:line="276" w:lineRule="auto"/>
        <w:jc w:val="both"/>
        <w:rPr>
          <w:rFonts w:ascii="Montserrat" w:eastAsia="Montserrat" w:hAnsi="Montserrat" w:cs="Montserrat"/>
          <w:b/>
          <w:color w:val="000000"/>
          <w:sz w:val="22"/>
          <w:szCs w:val="22"/>
        </w:rPr>
      </w:pPr>
    </w:p>
    <w:p w14:paraId="000009AA" w14:textId="5057EEA1"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70.</w:t>
      </w:r>
      <w:r w:rsidRPr="00DF4B57">
        <w:rPr>
          <w:rFonts w:ascii="Montserrat" w:eastAsia="Montserrat" w:hAnsi="Montserrat" w:cs="Montserrat"/>
          <w:sz w:val="22"/>
          <w:szCs w:val="22"/>
        </w:rPr>
        <w:t xml:space="preserve"> Los recursos </w:t>
      </w:r>
      <w:r w:rsidR="002E5DEA" w:rsidRPr="00DF4B57">
        <w:rPr>
          <w:rFonts w:ascii="Montserrat" w:eastAsia="Montserrat" w:hAnsi="Montserrat" w:cs="Montserrat"/>
          <w:sz w:val="22"/>
          <w:szCs w:val="22"/>
        </w:rPr>
        <w:t>señalados en el artículo 18 del presente decreto se considerarán como aportación adicional al patrimonio del Fondo de Saneamiento y deberán ser depositados conforme a los flujos de efectivo que la Secretaría determine.</w:t>
      </w:r>
    </w:p>
    <w:p w14:paraId="000009B1" w14:textId="0F5E4493" w:rsidR="00A96805" w:rsidRPr="00DF4B57" w:rsidRDefault="00EC778B" w:rsidP="00FB435B">
      <w:pPr>
        <w:tabs>
          <w:tab w:val="left" w:pos="851"/>
        </w:tabs>
        <w:spacing w:line="276" w:lineRule="auto"/>
        <w:ind w:left="284"/>
        <w:jc w:val="both"/>
        <w:rPr>
          <w:rFonts w:ascii="Montserrat" w:eastAsia="Montserrat" w:hAnsi="Montserrat" w:cs="Montserrat"/>
        </w:rPr>
      </w:pPr>
      <w:bookmarkStart w:id="2" w:name="_Hlk183433074"/>
      <w:r w:rsidRPr="00DF4B57">
        <w:rPr>
          <w:rFonts w:ascii="Montserrat" w:eastAsia="Montserrat" w:hAnsi="Montserrat" w:cs="Montserrat"/>
          <w:b/>
          <w:sz w:val="22"/>
          <w:szCs w:val="22"/>
        </w:rPr>
        <w:lastRenderedPageBreak/>
        <w:t xml:space="preserve">Artículo 71. </w:t>
      </w:r>
      <w:r w:rsidR="00873801" w:rsidRPr="00DF4B57">
        <w:rPr>
          <w:rFonts w:ascii="Montserrat" w:eastAsia="Montserrat" w:hAnsi="Montserrat" w:cs="Montserrat"/>
          <w:bCs/>
          <w:sz w:val="22"/>
          <w:szCs w:val="22"/>
        </w:rPr>
        <w:t xml:space="preserve">Los ingresos excedentes de libre disposición recaudados durante el ejercicio fiscal 2025, que no estén vinculados a un fin específico, y que deriven de erogaciones realizadas con cargo al patrimonio del Fondo de Saneamiento Financiero, </w:t>
      </w:r>
      <w:r w:rsidR="005A1B75" w:rsidRPr="00DF4B57">
        <w:rPr>
          <w:rFonts w:ascii="Montserrat" w:eastAsia="Montserrat" w:hAnsi="Montserrat" w:cs="Montserrat"/>
          <w:bCs/>
          <w:sz w:val="22"/>
          <w:szCs w:val="22"/>
        </w:rPr>
        <w:t>podrán</w:t>
      </w:r>
      <w:r w:rsidR="00873801" w:rsidRPr="00DF4B57">
        <w:rPr>
          <w:rFonts w:ascii="Montserrat" w:eastAsia="Montserrat" w:hAnsi="Montserrat" w:cs="Montserrat"/>
          <w:bCs/>
          <w:sz w:val="22"/>
          <w:szCs w:val="22"/>
        </w:rPr>
        <w:t xml:space="preserve"> ser destinados como aportaciones adicionales a dicho Fondo, fortaleciendo así su patrimonio.</w:t>
      </w:r>
    </w:p>
    <w:p w14:paraId="000009B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BE" w14:textId="2C7D2B98"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Cs/>
          <w:sz w:val="22"/>
          <w:szCs w:val="22"/>
        </w:rPr>
      </w:pPr>
      <w:r w:rsidRPr="00DF4B57">
        <w:rPr>
          <w:rFonts w:ascii="Montserrat" w:eastAsia="Montserrat" w:hAnsi="Montserrat" w:cs="Montserrat"/>
          <w:b/>
          <w:color w:val="000000"/>
          <w:sz w:val="22"/>
          <w:szCs w:val="22"/>
        </w:rPr>
        <w:t>Artículo 7</w:t>
      </w:r>
      <w:r w:rsidRPr="00DF4B57">
        <w:rPr>
          <w:rFonts w:ascii="Montserrat" w:eastAsia="Montserrat" w:hAnsi="Montserrat" w:cs="Montserrat"/>
          <w:b/>
          <w:sz w:val="22"/>
          <w:szCs w:val="22"/>
        </w:rPr>
        <w:t>2</w:t>
      </w:r>
      <w:r w:rsidRPr="00DF4B57">
        <w:rPr>
          <w:rFonts w:ascii="Montserrat" w:eastAsia="Montserrat" w:hAnsi="Montserrat" w:cs="Montserrat"/>
          <w:b/>
          <w:color w:val="000000"/>
          <w:sz w:val="22"/>
          <w:szCs w:val="22"/>
        </w:rPr>
        <w:t xml:space="preserve">. </w:t>
      </w:r>
      <w:r w:rsidR="00873801" w:rsidRPr="00DF4B57">
        <w:rPr>
          <w:rFonts w:ascii="Montserrat" w:eastAsia="Montserrat" w:hAnsi="Montserrat" w:cs="Montserrat"/>
          <w:bCs/>
          <w:color w:val="000000"/>
          <w:sz w:val="22"/>
          <w:szCs w:val="22"/>
        </w:rPr>
        <w:t>La Secretaría</w:t>
      </w:r>
      <w:r w:rsidR="00011977" w:rsidRPr="00DF4B57">
        <w:rPr>
          <w:rFonts w:ascii="Montserrat" w:eastAsia="Montserrat" w:hAnsi="Montserrat" w:cs="Montserrat"/>
          <w:bCs/>
          <w:color w:val="000000"/>
          <w:sz w:val="22"/>
          <w:szCs w:val="22"/>
        </w:rPr>
        <w:t xml:space="preserve">, una vez concluido el ejercicio fiscal, </w:t>
      </w:r>
      <w:r w:rsidR="00873801" w:rsidRPr="00DF4B57">
        <w:rPr>
          <w:rFonts w:ascii="Montserrat" w:eastAsia="Montserrat" w:hAnsi="Montserrat" w:cs="Montserrat"/>
          <w:bCs/>
          <w:color w:val="000000"/>
          <w:sz w:val="22"/>
          <w:szCs w:val="22"/>
        </w:rPr>
        <w:t>podrá transferir al patrimonio de los Fondos de Estabilización, Inv</w:t>
      </w:r>
      <w:r w:rsidR="00F734F9" w:rsidRPr="00DF4B57">
        <w:rPr>
          <w:rFonts w:ascii="Montserrat" w:eastAsia="Montserrat" w:hAnsi="Montserrat" w:cs="Montserrat"/>
          <w:bCs/>
          <w:color w:val="000000"/>
          <w:sz w:val="22"/>
          <w:szCs w:val="22"/>
        </w:rPr>
        <w:t>ersión y Saneamiento Financiero</w:t>
      </w:r>
      <w:r w:rsidR="00873801" w:rsidRPr="00DF4B57">
        <w:rPr>
          <w:rFonts w:ascii="Montserrat" w:eastAsia="Montserrat" w:hAnsi="Montserrat" w:cs="Montserrat"/>
          <w:bCs/>
          <w:color w:val="000000"/>
          <w:sz w:val="22"/>
          <w:szCs w:val="22"/>
        </w:rPr>
        <w:t xml:space="preserve"> las economías y disponibilidades presupuestarias que resulten de los capítulos 7000</w:t>
      </w:r>
      <w:r w:rsidR="00F734F9" w:rsidRPr="00DF4B57">
        <w:rPr>
          <w:rFonts w:ascii="Montserrat" w:eastAsia="Montserrat" w:hAnsi="Montserrat" w:cs="Montserrat"/>
          <w:bCs/>
          <w:color w:val="000000"/>
          <w:sz w:val="22"/>
          <w:szCs w:val="22"/>
        </w:rPr>
        <w:t xml:space="preserve"> d</w:t>
      </w:r>
      <w:r w:rsidR="00873801" w:rsidRPr="00DF4B57">
        <w:rPr>
          <w:rFonts w:ascii="Montserrat" w:eastAsia="Montserrat" w:hAnsi="Montserrat" w:cs="Montserrat"/>
          <w:bCs/>
          <w:color w:val="000000"/>
          <w:sz w:val="22"/>
          <w:szCs w:val="22"/>
        </w:rPr>
        <w:t>e Inversiones Financier</w:t>
      </w:r>
      <w:r w:rsidR="00F734F9" w:rsidRPr="00DF4B57">
        <w:rPr>
          <w:rFonts w:ascii="Montserrat" w:eastAsia="Montserrat" w:hAnsi="Montserrat" w:cs="Montserrat"/>
          <w:bCs/>
          <w:color w:val="000000"/>
          <w:sz w:val="22"/>
          <w:szCs w:val="22"/>
        </w:rPr>
        <w:t>as y Otras Previsiones y 9000 d</w:t>
      </w:r>
      <w:r w:rsidR="00873801" w:rsidRPr="00DF4B57">
        <w:rPr>
          <w:rFonts w:ascii="Montserrat" w:eastAsia="Montserrat" w:hAnsi="Montserrat" w:cs="Montserrat"/>
          <w:bCs/>
          <w:color w:val="000000"/>
          <w:sz w:val="22"/>
          <w:szCs w:val="22"/>
        </w:rPr>
        <w:t>e Deuda Pública</w:t>
      </w:r>
      <w:r w:rsidR="00011977" w:rsidRPr="00DF4B57">
        <w:rPr>
          <w:rFonts w:ascii="Montserrat" w:eastAsia="Montserrat" w:hAnsi="Montserrat" w:cs="Montserrat"/>
          <w:bCs/>
          <w:color w:val="000000"/>
          <w:sz w:val="22"/>
          <w:szCs w:val="22"/>
        </w:rPr>
        <w:t>.</w:t>
      </w:r>
    </w:p>
    <w:p w14:paraId="000009B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sz w:val="22"/>
          <w:szCs w:val="22"/>
        </w:rPr>
      </w:pPr>
    </w:p>
    <w:p w14:paraId="000009C4" w14:textId="367FECF8"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 xml:space="preserve">Artículo </w:t>
      </w:r>
      <w:sdt>
        <w:sdtPr>
          <w:tag w:val="goog_rdk_31"/>
          <w:id w:val="578881233"/>
        </w:sdtPr>
        <w:sdtContent/>
      </w:sdt>
      <w:r w:rsidRPr="00DF4B57">
        <w:rPr>
          <w:rFonts w:ascii="Montserrat" w:eastAsia="Montserrat" w:hAnsi="Montserrat" w:cs="Montserrat"/>
          <w:b/>
          <w:sz w:val="22"/>
          <w:szCs w:val="22"/>
        </w:rPr>
        <w:t>73.</w:t>
      </w:r>
      <w:r w:rsidRPr="00DF4B57">
        <w:rPr>
          <w:rFonts w:ascii="Montserrat" w:eastAsia="Montserrat" w:hAnsi="Montserrat" w:cs="Montserrat"/>
          <w:sz w:val="22"/>
          <w:szCs w:val="22"/>
        </w:rPr>
        <w:t xml:space="preserve"> </w:t>
      </w:r>
      <w:r w:rsidR="00873801" w:rsidRPr="00DF4B57">
        <w:rPr>
          <w:rFonts w:ascii="Montserrat" w:eastAsia="Montserrat" w:hAnsi="Montserrat" w:cs="Montserrat"/>
          <w:sz w:val="22"/>
          <w:szCs w:val="22"/>
        </w:rPr>
        <w:t xml:space="preserve">La Secretaría publicará los criterios de asignación del patrimonio de los Fondos de Estabilización, Inversión y Saneamiento dentro de los </w:t>
      </w:r>
      <w:r w:rsidR="00435307" w:rsidRPr="00DF4B57">
        <w:rPr>
          <w:rFonts w:ascii="Montserrat" w:eastAsia="Montserrat" w:hAnsi="Montserrat" w:cs="Montserrat"/>
          <w:sz w:val="22"/>
          <w:szCs w:val="22"/>
        </w:rPr>
        <w:t>sesenta</w:t>
      </w:r>
      <w:r w:rsidR="00873801" w:rsidRPr="00DF4B57">
        <w:rPr>
          <w:rFonts w:ascii="Montserrat" w:eastAsia="Montserrat" w:hAnsi="Montserrat" w:cs="Montserrat"/>
          <w:sz w:val="22"/>
          <w:szCs w:val="22"/>
        </w:rPr>
        <w:t xml:space="preserve"> días naturales posteriores a la entrada en vigor del presente decreto.</w:t>
      </w:r>
    </w:p>
    <w:p w14:paraId="000009C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sz w:val="22"/>
          <w:szCs w:val="22"/>
        </w:rPr>
      </w:pPr>
    </w:p>
    <w:p w14:paraId="000009D0" w14:textId="676B0274"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74.</w:t>
      </w:r>
      <w:r w:rsidRPr="00DF4B57">
        <w:rPr>
          <w:rFonts w:ascii="Montserrat" w:eastAsia="Montserrat" w:hAnsi="Montserrat" w:cs="Montserrat"/>
          <w:color w:val="000000"/>
          <w:sz w:val="22"/>
          <w:szCs w:val="22"/>
        </w:rPr>
        <w:t xml:space="preserve"> El monto de </w:t>
      </w:r>
      <w:r w:rsidR="00F30E9B" w:rsidRPr="00DF4B57">
        <w:rPr>
          <w:rFonts w:ascii="Montserrat" w:eastAsia="Montserrat" w:hAnsi="Montserrat" w:cs="Montserrat"/>
          <w:color w:val="000000"/>
          <w:sz w:val="22"/>
          <w:szCs w:val="22"/>
        </w:rPr>
        <w:t xml:space="preserve">las reservas </w:t>
      </w:r>
      <w:r w:rsidR="00CB3238" w:rsidRPr="00DF4B57">
        <w:rPr>
          <w:rFonts w:ascii="Montserrat" w:eastAsia="Montserrat" w:hAnsi="Montserrat" w:cs="Montserrat"/>
          <w:color w:val="000000"/>
          <w:sz w:val="22"/>
          <w:szCs w:val="22"/>
        </w:rPr>
        <w:t>de</w:t>
      </w:r>
      <w:r w:rsidR="00F30E9B" w:rsidRPr="00DF4B57">
        <w:rPr>
          <w:rFonts w:ascii="Montserrat" w:eastAsia="Montserrat" w:hAnsi="Montserrat" w:cs="Montserrat"/>
          <w:color w:val="000000"/>
          <w:sz w:val="22"/>
          <w:szCs w:val="22"/>
        </w:rPr>
        <w:t xml:space="preserve"> los Fondos de Inversión y Estabilización se detalla en el anexo </w:t>
      </w:r>
      <w:r w:rsidR="00CB3238" w:rsidRPr="00DF4B57">
        <w:rPr>
          <w:rFonts w:ascii="Montserrat" w:eastAsia="Montserrat" w:hAnsi="Montserrat" w:cs="Montserrat"/>
          <w:color w:val="000000"/>
          <w:sz w:val="22"/>
          <w:szCs w:val="22"/>
        </w:rPr>
        <w:t>32.</w:t>
      </w:r>
      <w:r w:rsidR="00F30E9B" w:rsidRPr="00DF4B57">
        <w:rPr>
          <w:rFonts w:ascii="Montserrat" w:eastAsia="Montserrat" w:hAnsi="Montserrat" w:cs="Montserrat"/>
          <w:color w:val="000000"/>
          <w:sz w:val="22"/>
          <w:szCs w:val="22"/>
        </w:rPr>
        <w:t xml:space="preserve"> </w:t>
      </w:r>
    </w:p>
    <w:p w14:paraId="000009D1"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9DE" w14:textId="4817DF2C"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75.</w:t>
      </w:r>
      <w:r w:rsidRPr="00DF4B57">
        <w:rPr>
          <w:rFonts w:ascii="Montserrat" w:eastAsia="Montserrat" w:hAnsi="Montserrat" w:cs="Montserrat"/>
        </w:rPr>
        <w:t xml:space="preserve"> </w:t>
      </w:r>
      <w:r w:rsidR="00277D14" w:rsidRPr="00DF4B57">
        <w:rPr>
          <w:rFonts w:ascii="Montserrat" w:eastAsia="Montserrat" w:hAnsi="Montserrat" w:cs="Montserrat"/>
          <w:sz w:val="22"/>
          <w:szCs w:val="22"/>
        </w:rPr>
        <w:t>La Secretaría en los casos en que la situación financiera lo permita, podrá hacer uso del Fondo de Estabilización para realizar los adelantos de participaciones a Municipios a los que se refiere el artículo 45 del presente Decreto.</w:t>
      </w:r>
    </w:p>
    <w:p w14:paraId="32CC8EB6" w14:textId="42E13B37" w:rsidR="00277D14" w:rsidRPr="00DF4B57" w:rsidRDefault="00277D14" w:rsidP="00FB435B">
      <w:pPr>
        <w:tabs>
          <w:tab w:val="left" w:pos="851"/>
        </w:tabs>
        <w:spacing w:line="276" w:lineRule="auto"/>
        <w:ind w:left="284"/>
        <w:jc w:val="both"/>
        <w:rPr>
          <w:rFonts w:ascii="Montserrat" w:eastAsia="Montserrat" w:hAnsi="Montserrat" w:cs="Montserrat"/>
          <w:sz w:val="22"/>
          <w:szCs w:val="22"/>
        </w:rPr>
      </w:pPr>
    </w:p>
    <w:p w14:paraId="62EE003C" w14:textId="406ABCAA" w:rsidR="00277D14" w:rsidRPr="00DF4B57" w:rsidRDefault="00277D14" w:rsidP="00FB435B">
      <w:pP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sz w:val="22"/>
          <w:szCs w:val="22"/>
        </w:rPr>
        <w:t>La Secretaría deberá publicar en los medios oficiales la justificación y los criterios para llevar a cabo el procedimiento al que se refiere el párrafo anterior.</w:t>
      </w:r>
    </w:p>
    <w:p w14:paraId="000009D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FA" w14:textId="77466C14"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76.</w:t>
      </w:r>
      <w:r w:rsidRPr="00DF4B57">
        <w:rPr>
          <w:rFonts w:ascii="Montserrat" w:eastAsia="Montserrat" w:hAnsi="Montserrat" w:cs="Montserrat"/>
          <w:color w:val="000000"/>
          <w:sz w:val="22"/>
          <w:szCs w:val="22"/>
        </w:rPr>
        <w:t xml:space="preserve"> </w:t>
      </w:r>
      <w:r w:rsidR="00277D14" w:rsidRPr="00DF4B57">
        <w:rPr>
          <w:rFonts w:ascii="Montserrat" w:eastAsia="Montserrat" w:hAnsi="Montserrat" w:cs="Montserrat"/>
          <w:color w:val="000000"/>
          <w:sz w:val="22"/>
          <w:szCs w:val="22"/>
        </w:rPr>
        <w:t xml:space="preserve">En caso de presentarse alguno de los supuestos contenidos en el artículo 57 de la Ley Antiquebranto para una Gestión Responsable y Sostenible de las Finanzas Públicas del </w:t>
      </w:r>
      <w:r w:rsidR="00A86EFC" w:rsidRPr="00DF4B57">
        <w:rPr>
          <w:rFonts w:ascii="Montserrat" w:eastAsia="Montserrat" w:hAnsi="Montserrat" w:cs="Montserrat"/>
          <w:color w:val="000000"/>
          <w:sz w:val="22"/>
          <w:szCs w:val="22"/>
        </w:rPr>
        <w:t>Estado</w:t>
      </w:r>
      <w:r w:rsidR="00277D14" w:rsidRPr="00DF4B57">
        <w:rPr>
          <w:rFonts w:ascii="Montserrat" w:eastAsia="Montserrat" w:hAnsi="Montserrat" w:cs="Montserrat"/>
          <w:color w:val="000000"/>
          <w:sz w:val="22"/>
          <w:szCs w:val="22"/>
        </w:rPr>
        <w:t xml:space="preserve"> de Zacatecas, y el saldo del Fondo de Estabilización deba ser activado, la Secretaría a través de su Titular </w:t>
      </w:r>
      <w:r w:rsidR="00435307" w:rsidRPr="00DF4B57">
        <w:rPr>
          <w:rFonts w:ascii="Montserrat" w:eastAsia="Montserrat" w:hAnsi="Montserrat" w:cs="Montserrat"/>
          <w:color w:val="000000"/>
          <w:sz w:val="22"/>
          <w:szCs w:val="22"/>
        </w:rPr>
        <w:t>justificará la</w:t>
      </w:r>
      <w:r w:rsidR="00277D14" w:rsidRPr="00DF4B57">
        <w:rPr>
          <w:rFonts w:ascii="Montserrat" w:eastAsia="Montserrat" w:hAnsi="Montserrat" w:cs="Montserrat"/>
          <w:color w:val="000000"/>
          <w:sz w:val="22"/>
          <w:szCs w:val="22"/>
        </w:rPr>
        <w:t xml:space="preserve"> activación del Fondo, </w:t>
      </w:r>
      <w:r w:rsidR="00435307" w:rsidRPr="00DF4B57">
        <w:rPr>
          <w:rFonts w:ascii="Montserrat" w:eastAsia="Montserrat" w:hAnsi="Montserrat" w:cs="Montserrat"/>
          <w:color w:val="000000"/>
          <w:sz w:val="22"/>
          <w:szCs w:val="22"/>
        </w:rPr>
        <w:t>y señalará</w:t>
      </w:r>
      <w:r w:rsidR="00277D14" w:rsidRPr="00DF4B57">
        <w:rPr>
          <w:rFonts w:ascii="Montserrat" w:eastAsia="Montserrat" w:hAnsi="Montserrat" w:cs="Montserrat"/>
          <w:color w:val="000000"/>
          <w:sz w:val="22"/>
          <w:szCs w:val="22"/>
        </w:rPr>
        <w:t xml:space="preserve"> el destino de los recursos que conforman su patrimonio</w:t>
      </w:r>
      <w:r w:rsidR="000C61BA" w:rsidRPr="00DF4B57">
        <w:rPr>
          <w:rFonts w:ascii="Montserrat" w:eastAsia="Montserrat" w:hAnsi="Montserrat" w:cs="Montserrat"/>
          <w:color w:val="000000"/>
          <w:sz w:val="22"/>
          <w:szCs w:val="22"/>
        </w:rPr>
        <w:t>.</w:t>
      </w:r>
    </w:p>
    <w:p w14:paraId="000009FB"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A00" w14:textId="43A5774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77.</w:t>
      </w:r>
      <w:r w:rsidRPr="00DF4B57">
        <w:rPr>
          <w:rFonts w:ascii="Montserrat" w:eastAsia="Montserrat" w:hAnsi="Montserrat" w:cs="Montserrat"/>
          <w:color w:val="000000"/>
          <w:sz w:val="22"/>
          <w:szCs w:val="22"/>
        </w:rPr>
        <w:t xml:space="preserve"> </w:t>
      </w:r>
      <w:r w:rsidR="000C61BA" w:rsidRPr="00DF4B57">
        <w:rPr>
          <w:rFonts w:ascii="Montserrat" w:eastAsia="Montserrat" w:hAnsi="Montserrat" w:cs="Montserrat"/>
          <w:color w:val="000000"/>
          <w:sz w:val="22"/>
          <w:szCs w:val="22"/>
        </w:rPr>
        <w:t>La reserva</w:t>
      </w:r>
      <w:r w:rsidR="005662FF" w:rsidRPr="00DF4B57">
        <w:rPr>
          <w:rFonts w:ascii="Montserrat" w:eastAsia="Montserrat" w:hAnsi="Montserrat" w:cs="Montserrat"/>
          <w:color w:val="000000"/>
          <w:sz w:val="22"/>
          <w:szCs w:val="22"/>
        </w:rPr>
        <w:t xml:space="preserve"> límite</w:t>
      </w:r>
      <w:r w:rsidR="000C61BA" w:rsidRPr="00DF4B57">
        <w:rPr>
          <w:rFonts w:ascii="Montserrat" w:eastAsia="Montserrat" w:hAnsi="Montserrat" w:cs="Montserrat"/>
          <w:color w:val="000000"/>
          <w:sz w:val="22"/>
          <w:szCs w:val="22"/>
        </w:rPr>
        <w:t xml:space="preserve"> a la que se refiere el artículo 56 Ley </w:t>
      </w:r>
      <w:proofErr w:type="gramStart"/>
      <w:r w:rsidR="000C61BA" w:rsidRPr="00DF4B57">
        <w:rPr>
          <w:rFonts w:ascii="Montserrat" w:eastAsia="Montserrat" w:hAnsi="Montserrat" w:cs="Montserrat"/>
          <w:color w:val="000000"/>
          <w:sz w:val="22"/>
          <w:szCs w:val="22"/>
        </w:rPr>
        <w:t>Anti quebranto</w:t>
      </w:r>
      <w:proofErr w:type="gramEnd"/>
      <w:r w:rsidR="000C61BA" w:rsidRPr="00DF4B57">
        <w:rPr>
          <w:rFonts w:ascii="Montserrat" w:eastAsia="Montserrat" w:hAnsi="Montserrat" w:cs="Montserrat"/>
          <w:color w:val="000000"/>
          <w:sz w:val="22"/>
          <w:szCs w:val="22"/>
        </w:rPr>
        <w:t xml:space="preserve"> para una Gestión Responsable y Sostenible de las Finanzas Públicas del </w:t>
      </w:r>
      <w:r w:rsidR="00A86EFC" w:rsidRPr="00DF4B57">
        <w:rPr>
          <w:rFonts w:ascii="Montserrat" w:eastAsia="Montserrat" w:hAnsi="Montserrat" w:cs="Montserrat"/>
          <w:color w:val="000000"/>
          <w:sz w:val="22"/>
          <w:szCs w:val="22"/>
        </w:rPr>
        <w:t>Estado</w:t>
      </w:r>
      <w:r w:rsidR="000C61BA" w:rsidRPr="00DF4B57">
        <w:rPr>
          <w:rFonts w:ascii="Montserrat" w:eastAsia="Montserrat" w:hAnsi="Montserrat" w:cs="Montserrat"/>
          <w:color w:val="000000"/>
          <w:sz w:val="22"/>
          <w:szCs w:val="22"/>
        </w:rPr>
        <w:t xml:space="preserve"> de Zacatecas para el </w:t>
      </w:r>
      <w:r w:rsidR="005662FF" w:rsidRPr="00DF4B57">
        <w:rPr>
          <w:rFonts w:ascii="Montserrat" w:eastAsia="Montserrat" w:hAnsi="Montserrat" w:cs="Montserrat"/>
          <w:color w:val="000000"/>
          <w:sz w:val="22"/>
          <w:szCs w:val="22"/>
        </w:rPr>
        <w:t>Fondo de Estabilización durante el ejercicio</w:t>
      </w:r>
      <w:r w:rsidR="00435307" w:rsidRPr="00DF4B57">
        <w:rPr>
          <w:rFonts w:ascii="Montserrat" w:eastAsia="Montserrat" w:hAnsi="Montserrat" w:cs="Montserrat"/>
          <w:color w:val="000000"/>
          <w:sz w:val="22"/>
          <w:szCs w:val="22"/>
        </w:rPr>
        <w:t xml:space="preserve"> fiscal</w:t>
      </w:r>
      <w:r w:rsidR="005662FF" w:rsidRPr="00DF4B57">
        <w:rPr>
          <w:rFonts w:ascii="Montserrat" w:eastAsia="Montserrat" w:hAnsi="Montserrat" w:cs="Montserrat"/>
          <w:color w:val="000000"/>
          <w:sz w:val="22"/>
          <w:szCs w:val="22"/>
        </w:rPr>
        <w:t xml:space="preserve"> 2025 será por </w:t>
      </w:r>
      <w:r w:rsidR="00546FF3" w:rsidRPr="00DF4B57">
        <w:rPr>
          <w:rFonts w:ascii="Montserrat" w:eastAsia="Montserrat" w:hAnsi="Montserrat" w:cs="Montserrat"/>
          <w:b/>
          <w:color w:val="000000"/>
          <w:sz w:val="22"/>
          <w:szCs w:val="22"/>
        </w:rPr>
        <w:t>$</w:t>
      </w:r>
      <w:r w:rsidR="007E415D" w:rsidRPr="00DF4B57">
        <w:rPr>
          <w:rFonts w:ascii="Montserrat" w:eastAsia="Montserrat" w:hAnsi="Montserrat" w:cs="Montserrat"/>
          <w:b/>
          <w:color w:val="000000"/>
          <w:sz w:val="22"/>
          <w:szCs w:val="22"/>
        </w:rPr>
        <w:t>2,345,520,000.00</w:t>
      </w:r>
      <w:r w:rsidR="007E415D" w:rsidRPr="00DF4B57">
        <w:rPr>
          <w:rFonts w:ascii="Montserrat" w:eastAsia="Montserrat" w:hAnsi="Montserrat" w:cs="Montserrat"/>
          <w:color w:val="000000"/>
          <w:sz w:val="22"/>
          <w:szCs w:val="22"/>
        </w:rPr>
        <w:t xml:space="preserve"> (dos mil trescientos cuarenta y cinco millones quinientos veinte mil pesos 00/100 M.N.)</w:t>
      </w:r>
      <w:r w:rsidR="00546FF3" w:rsidRPr="00DF4B57">
        <w:rPr>
          <w:rFonts w:ascii="Montserrat" w:eastAsia="Montserrat" w:hAnsi="Montserrat" w:cs="Montserrat"/>
          <w:color w:val="000000"/>
          <w:sz w:val="22"/>
          <w:szCs w:val="22"/>
        </w:rPr>
        <w:t>.</w:t>
      </w:r>
      <w:r w:rsidR="007E415D" w:rsidRPr="00DF4B57">
        <w:rPr>
          <w:rFonts w:ascii="Montserrat" w:eastAsia="Montserrat" w:hAnsi="Montserrat" w:cs="Montserrat"/>
          <w:color w:val="000000"/>
          <w:sz w:val="22"/>
          <w:szCs w:val="22"/>
        </w:rPr>
        <w:t xml:space="preserve">  </w:t>
      </w:r>
    </w:p>
    <w:p w14:paraId="00000A0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41" w14:textId="0398120A" w:rsidR="00A96805" w:rsidRPr="00DF4B57" w:rsidRDefault="00546FF3"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color w:val="000000"/>
          <w:sz w:val="22"/>
          <w:szCs w:val="22"/>
        </w:rPr>
        <w:t>Artículo</w:t>
      </w:r>
      <w:r w:rsidR="007E415D" w:rsidRPr="00DF4B57">
        <w:rPr>
          <w:rFonts w:ascii="Montserrat" w:eastAsia="Montserrat" w:hAnsi="Montserrat" w:cs="Montserrat"/>
          <w:b/>
          <w:color w:val="000000"/>
          <w:sz w:val="22"/>
          <w:szCs w:val="22"/>
        </w:rPr>
        <w:t xml:space="preserve"> 78. </w:t>
      </w:r>
      <w:r w:rsidR="007E415D" w:rsidRPr="00DF4B57">
        <w:rPr>
          <w:rFonts w:ascii="Montserrat" w:eastAsia="Montserrat" w:hAnsi="Montserrat" w:cs="Montserrat"/>
          <w:color w:val="000000"/>
          <w:sz w:val="22"/>
          <w:szCs w:val="22"/>
        </w:rPr>
        <w:t>La Secretaría notificará de la asignación de recursos provenientes de los Fondos de Estabilización, Inversión y Saneamiento a los entes Ejecutores del Gasto.</w:t>
      </w:r>
      <w:bookmarkEnd w:id="2"/>
      <w:r w:rsidR="007E415D" w:rsidRPr="00DF4B57">
        <w:rPr>
          <w:rFonts w:ascii="Montserrat" w:eastAsia="Montserrat" w:hAnsi="Montserrat" w:cs="Montserrat"/>
          <w:sz w:val="22"/>
          <w:szCs w:val="22"/>
        </w:rPr>
        <w:t xml:space="preserve"> </w:t>
      </w:r>
    </w:p>
    <w:p w14:paraId="00000A42"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663E238B" w14:textId="77777777" w:rsidR="002A0EAA" w:rsidRDefault="002A0EAA"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319DCC18" w14:textId="77777777" w:rsidR="00BC3835" w:rsidRPr="00DF4B57"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A43" w14:textId="2F4E346E" w:rsidR="00A96805"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lastRenderedPageBreak/>
        <w:t>TRANSITORIOS</w:t>
      </w:r>
    </w:p>
    <w:p w14:paraId="0918BAAB" w14:textId="77777777" w:rsidR="00BC3835" w:rsidRPr="00DF4B57"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A45"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Primero</w:t>
      </w:r>
      <w:r w:rsidRPr="00DF4B57">
        <w:rPr>
          <w:rFonts w:ascii="Montserrat" w:eastAsia="Montserrat" w:hAnsi="Montserrat" w:cs="Montserrat"/>
          <w:color w:val="000000"/>
          <w:sz w:val="22"/>
          <w:szCs w:val="22"/>
        </w:rPr>
        <w:t>. El presente Decreto entrará en vigor el día 1° de enero de 2025 y bajo el principio de reconducción presupuestal estará vigente en tanto no se apruebe su similar del ejercicio fiscal 202</w:t>
      </w:r>
      <w:r w:rsidRPr="00DF4B57">
        <w:rPr>
          <w:rFonts w:ascii="Montserrat" w:eastAsia="Montserrat" w:hAnsi="Montserrat" w:cs="Montserrat"/>
          <w:sz w:val="22"/>
          <w:szCs w:val="22"/>
        </w:rPr>
        <w:t>6</w:t>
      </w:r>
      <w:r w:rsidRPr="00DF4B57">
        <w:rPr>
          <w:rFonts w:ascii="Montserrat" w:eastAsia="Montserrat" w:hAnsi="Montserrat" w:cs="Montserrat"/>
          <w:color w:val="000000"/>
          <w:sz w:val="22"/>
          <w:szCs w:val="22"/>
        </w:rPr>
        <w:t>.</w:t>
      </w:r>
    </w:p>
    <w:p w14:paraId="00000A46"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47" w14:textId="016946BB"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Segundo.</w:t>
      </w:r>
      <w:r w:rsidRPr="00DF4B57">
        <w:rPr>
          <w:rFonts w:ascii="Montserrat" w:eastAsia="Montserrat" w:hAnsi="Montserrat" w:cs="Montserrat"/>
          <w:color w:val="000000"/>
          <w:sz w:val="22"/>
          <w:szCs w:val="22"/>
        </w:rPr>
        <w:t xml:space="preserve"> Se abroga, el Presupuesto de Egresos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para el Ejercicio Fiscal 2024, publicado mediante Decreto #512, en el Tomo CXXXIII, No. 104 del Periódico Oficial del Gobierno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en fecha 30 de diciembre de 2023.</w:t>
      </w:r>
    </w:p>
    <w:p w14:paraId="00000A4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49"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 xml:space="preserve">Artículo Tercero.  </w:t>
      </w:r>
      <w:r w:rsidRPr="00DF4B57">
        <w:rPr>
          <w:rFonts w:ascii="Montserrat" w:eastAsia="Montserrat" w:hAnsi="Montserrat" w:cs="Montserrat"/>
          <w:color w:val="000000"/>
          <w:sz w:val="22"/>
          <w:szCs w:val="22"/>
        </w:rPr>
        <w:t>El Presupuesto se ejercerá de conformidad con el principio de transversalización, con perspectiva de género para fortalecer la igualdad sustantiva entre hombres y mujeres.</w:t>
      </w:r>
    </w:p>
    <w:p w14:paraId="00000A4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4B" w14:textId="116927B1"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Cuarto.</w:t>
      </w:r>
      <w:r w:rsidRPr="00DF4B57">
        <w:rPr>
          <w:rFonts w:ascii="Montserrat" w:eastAsia="Montserrat" w:hAnsi="Montserrat" w:cs="Montserrat"/>
          <w:color w:val="000000"/>
          <w:sz w:val="22"/>
          <w:szCs w:val="22"/>
        </w:rPr>
        <w:t xml:space="preserve"> Todos los asuntos turnados en materia de Paquete Económico que se tengan por acumulados en el presente dictamen con el memorándum que corresponda, por tanto, se consideran concluidos y se remiten al archivo definitivo, con fundamento en el artículo </w:t>
      </w:r>
      <w:r w:rsidRPr="00DF4B57">
        <w:rPr>
          <w:rFonts w:ascii="Montserrat" w:eastAsia="Montserrat" w:hAnsi="Montserrat" w:cs="Montserrat"/>
          <w:sz w:val="22"/>
          <w:szCs w:val="22"/>
        </w:rPr>
        <w:t>86 d</w:t>
      </w:r>
      <w:r w:rsidRPr="00DF4B57">
        <w:rPr>
          <w:rFonts w:ascii="Montserrat" w:eastAsia="Montserrat" w:hAnsi="Montserrat" w:cs="Montserrat"/>
          <w:color w:val="000000"/>
          <w:sz w:val="22"/>
          <w:szCs w:val="22"/>
        </w:rPr>
        <w:t xml:space="preserve">e la Ley Orgánica del Poder Legislativo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w:t>
      </w:r>
    </w:p>
    <w:p w14:paraId="00000A4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4D"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Quinto</w:t>
      </w:r>
      <w:r w:rsidRPr="00DF4B57">
        <w:rPr>
          <w:rFonts w:ascii="Montserrat" w:eastAsia="Montserrat" w:hAnsi="Montserrat" w:cs="Montserrat"/>
          <w:color w:val="000000"/>
          <w:sz w:val="22"/>
          <w:szCs w:val="22"/>
        </w:rPr>
        <w:t>. Se podrán realizar asignaciones y reasignaciones presupuestales durante el ejercicio fiscal 2025, para proyectos de Asociación Público-Privadas y obligaciones plurianuales, o relativas a operaciones de arrendamiento puro, cuyos proyectos se ajustarán a las disposiciones de las leyes que los regulan.</w:t>
      </w:r>
    </w:p>
    <w:p w14:paraId="00000A4E"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4F"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Sexto</w:t>
      </w:r>
      <w:r w:rsidRPr="00DF4B57">
        <w:rPr>
          <w:rFonts w:ascii="Montserrat" w:eastAsia="Montserrat" w:hAnsi="Montserrat" w:cs="Montserrat"/>
          <w:sz w:val="22"/>
          <w:szCs w:val="22"/>
        </w:rPr>
        <w:t>. Los datos, cifras y manifestaciones presentados en este Decreto, inclusive sus Anexos que se sustenten en las Participaciones o en los Fondos de Aportaciones Federales, se presentan con montos estimados en armonización y en los términos de la Ley de Ingresos Federal y las estimaciones realizadas por la Secretaría, los cuales con relación al gasto federalizado se ajustarán con base en las publicaciones oficiales que para esos efectos realice la Secretaría de Hacienda y Crédito Público.</w:t>
      </w:r>
    </w:p>
    <w:p w14:paraId="00000A50" w14:textId="77777777" w:rsidR="00A96805" w:rsidRPr="00DF4B57" w:rsidRDefault="00A96805" w:rsidP="00FB435B">
      <w:pPr>
        <w:pBdr>
          <w:top w:val="nil"/>
          <w:left w:val="nil"/>
          <w:bottom w:val="nil"/>
          <w:right w:val="nil"/>
          <w:between w:val="nil"/>
        </w:pBdr>
        <w:tabs>
          <w:tab w:val="left" w:pos="851"/>
        </w:tabs>
        <w:spacing w:line="276" w:lineRule="auto"/>
        <w:jc w:val="both"/>
        <w:rPr>
          <w:rFonts w:ascii="Montserrat" w:eastAsia="Montserrat" w:hAnsi="Montserrat" w:cs="Montserrat"/>
          <w:b/>
          <w:color w:val="000000"/>
          <w:sz w:val="22"/>
          <w:szCs w:val="22"/>
        </w:rPr>
      </w:pPr>
    </w:p>
    <w:p w14:paraId="00000A51"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Séptimo</w:t>
      </w:r>
      <w:r w:rsidRPr="00DF4B57">
        <w:rPr>
          <w:rFonts w:ascii="Montserrat" w:eastAsia="Montserrat" w:hAnsi="Montserrat" w:cs="Montserrat"/>
          <w:color w:val="000000"/>
          <w:sz w:val="22"/>
          <w:szCs w:val="22"/>
        </w:rPr>
        <w:t>. El presupuesto asignado a Entes Públicos: los Poderes Legislativo, Ejecutivo y Judicial, así como a los Órganos Autónomos y los Organismos Públicos Descentralizados, será ejercido a través de sus titulares, quienes serán los directamente responsables de su aplicación, destino y distribución.</w:t>
      </w:r>
    </w:p>
    <w:p w14:paraId="00000A5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53" w14:textId="4DEFDD83"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Octavo</w:t>
      </w:r>
      <w:r w:rsidRPr="00DF4B57">
        <w:rPr>
          <w:rFonts w:ascii="Montserrat" w:eastAsia="Montserrat" w:hAnsi="Montserrat" w:cs="Montserrat"/>
          <w:color w:val="000000"/>
          <w:sz w:val="22"/>
          <w:szCs w:val="22"/>
        </w:rPr>
        <w:t xml:space="preserve">. La Secretaría queda facultada por conducto de su Titular, para que en caso de obtener recaudación, derivada del cumplimiento de las obligaciones fiscales y de las sentencias favorables que se llegasen a dictar por los órganos jurisdiccionales competentes en los juicios que versan sobre las contribuciones </w:t>
      </w:r>
      <w:r w:rsidRPr="00DF4B57">
        <w:rPr>
          <w:rFonts w:ascii="Montserrat" w:eastAsia="Montserrat" w:hAnsi="Montserrat" w:cs="Montserrat"/>
          <w:color w:val="000000"/>
          <w:sz w:val="22"/>
          <w:szCs w:val="22"/>
        </w:rPr>
        <w:lastRenderedPageBreak/>
        <w:t>ecológicas, o deriven de las acciones a que se refieren los rubros contenidos en el artículo SEXTO Transitorio de la Ley</w:t>
      </w:r>
      <w:r w:rsidR="009D2E77" w:rsidRPr="00DF4B57">
        <w:rPr>
          <w:rFonts w:ascii="Montserrat" w:eastAsia="Montserrat" w:hAnsi="Montserrat" w:cs="Montserrat"/>
          <w:color w:val="000000"/>
          <w:sz w:val="22"/>
          <w:szCs w:val="22"/>
        </w:rPr>
        <w:t xml:space="preserve"> de Ingresos </w:t>
      </w:r>
      <w:r w:rsidR="005A1B75" w:rsidRPr="00DF4B57">
        <w:rPr>
          <w:rFonts w:ascii="Montserrat" w:eastAsia="Montserrat" w:hAnsi="Montserrat" w:cs="Montserrat"/>
          <w:color w:val="000000"/>
          <w:sz w:val="22"/>
          <w:szCs w:val="22"/>
        </w:rPr>
        <w:t xml:space="preserve">del Estado de Zacatecas </w:t>
      </w:r>
      <w:r w:rsidR="009D2E77" w:rsidRPr="00DF4B57">
        <w:rPr>
          <w:rFonts w:ascii="Montserrat" w:eastAsia="Montserrat" w:hAnsi="Montserrat" w:cs="Montserrat"/>
          <w:color w:val="000000"/>
          <w:sz w:val="22"/>
          <w:szCs w:val="22"/>
        </w:rPr>
        <w:t xml:space="preserve">para el ejercicio </w:t>
      </w:r>
      <w:r w:rsidR="005A1B75" w:rsidRPr="00DF4B57">
        <w:rPr>
          <w:rFonts w:ascii="Montserrat" w:eastAsia="Montserrat" w:hAnsi="Montserrat" w:cs="Montserrat"/>
          <w:color w:val="000000"/>
          <w:sz w:val="22"/>
          <w:szCs w:val="22"/>
        </w:rPr>
        <w:t xml:space="preserve">fiscal </w:t>
      </w:r>
      <w:r w:rsidR="009D2E77" w:rsidRPr="00DF4B57">
        <w:rPr>
          <w:rFonts w:ascii="Montserrat" w:eastAsia="Montserrat" w:hAnsi="Montserrat" w:cs="Montserrat"/>
          <w:color w:val="000000"/>
          <w:sz w:val="22"/>
          <w:szCs w:val="22"/>
        </w:rPr>
        <w:t xml:space="preserve">2025, </w:t>
      </w:r>
      <w:r w:rsidRPr="00DF4B57">
        <w:rPr>
          <w:rFonts w:ascii="Montserrat" w:eastAsia="Montserrat" w:hAnsi="Montserrat" w:cs="Montserrat"/>
          <w:color w:val="000000"/>
          <w:sz w:val="22"/>
          <w:szCs w:val="22"/>
        </w:rPr>
        <w:t>pueda realizar las reasignaciones presupuestarias correspondientes a las acciones y programas que se estimen prudentes para obtener o mantener el  Equilibrio Fiscal a que se refiere el artículo 16 Ley de Austeridad.</w:t>
      </w:r>
    </w:p>
    <w:p w14:paraId="00000A54"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55"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Noveno.</w:t>
      </w:r>
      <w:r w:rsidRPr="00DF4B57">
        <w:rPr>
          <w:rFonts w:ascii="Montserrat" w:eastAsia="Montserrat" w:hAnsi="Montserrat" w:cs="Montserrat"/>
          <w:sz w:val="22"/>
          <w:szCs w:val="22"/>
        </w:rPr>
        <w:t xml:space="preserve"> Tratándose de recursos obtenidos por incentivos fiscales, a través de la Cláusula Décimo Séptima del Convenio de Colaboración Administrativa en Materia Fiscal Federal, así como de la participación recibida de conformidad al artículo 3-B de la Ley de Coordinación Fiscal, derivados de la aplicación de los recursos destinados al saneamiento financiero que se establece en el artículo 18 de este Decreto, se podrán ampliar hasta por los montos que la Secretaría autorice para incrementar los recursos destinados al saneamiento financiero.</w:t>
      </w:r>
    </w:p>
    <w:p w14:paraId="025057F1" w14:textId="77777777" w:rsidR="00901BFA" w:rsidRPr="00DF4B57" w:rsidRDefault="00901BFA" w:rsidP="00FB435B">
      <w:pPr>
        <w:tabs>
          <w:tab w:val="left" w:pos="851"/>
        </w:tabs>
        <w:spacing w:line="276" w:lineRule="auto"/>
        <w:ind w:left="284"/>
        <w:jc w:val="both"/>
        <w:rPr>
          <w:rFonts w:ascii="Montserrat" w:eastAsia="Montserrat" w:hAnsi="Montserrat" w:cs="Montserrat"/>
          <w:sz w:val="22"/>
          <w:szCs w:val="22"/>
        </w:rPr>
      </w:pPr>
    </w:p>
    <w:p w14:paraId="4483E133" w14:textId="41147517" w:rsidR="00901BFA" w:rsidRPr="00DF4B57" w:rsidRDefault="00901BFA"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Los recursos asignados a la Universidad Autónoma de Zacatecas a los que se refiere el artículo 18 del presente decreto deberán destinarse al pago de las adeudos por concepto de Impuesto Sobre la Renta mediante los mecanismos señalados en el párrafo anterior.</w:t>
      </w:r>
    </w:p>
    <w:p w14:paraId="00000A56"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57"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Décimo.</w:t>
      </w:r>
      <w:r w:rsidRPr="00DF4B57">
        <w:rPr>
          <w:rFonts w:ascii="Montserrat" w:eastAsia="Montserrat" w:hAnsi="Montserrat" w:cs="Montserrat"/>
          <w:color w:val="000000"/>
          <w:sz w:val="22"/>
          <w:szCs w:val="22"/>
        </w:rPr>
        <w:t xml:space="preserve"> Los ingresos que puedan derivar de la disminución del Aforo de la Deuda contratada a largo plazo y que sirven de garantía de pago para la misma, podrán destinarse por conducto de la Secretaría, a las acciones y programas que se estimen prudentes para obtener o mantener el Equilibrio Fiscal a que se refiere el artículo 16 de la Ley de Austeridad.</w:t>
      </w:r>
    </w:p>
    <w:p w14:paraId="00000A5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59" w14:textId="156A6DFF"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bookmarkStart w:id="3" w:name="_heading=h.1fob9te" w:colFirst="0" w:colLast="0"/>
      <w:bookmarkEnd w:id="3"/>
      <w:r w:rsidRPr="00DF4B57">
        <w:rPr>
          <w:rFonts w:ascii="Montserrat" w:eastAsia="Montserrat" w:hAnsi="Montserrat" w:cs="Montserrat"/>
          <w:b/>
          <w:color w:val="000000"/>
          <w:sz w:val="22"/>
          <w:szCs w:val="22"/>
        </w:rPr>
        <w:t>Artículo Décimo Primero.</w:t>
      </w:r>
      <w:r w:rsidRPr="00DF4B57">
        <w:rPr>
          <w:rFonts w:ascii="Montserrat" w:eastAsia="Montserrat" w:hAnsi="Montserrat" w:cs="Montserrat"/>
          <w:color w:val="000000"/>
          <w:sz w:val="22"/>
          <w:szCs w:val="22"/>
        </w:rPr>
        <w:t xml:space="preserve"> El Ejecutivo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a través de la Secretaría, deberá publicar dentro de los sesenta días naturales contados a partir del día siguiente de su entrada en vigor de este Presupuesto de Egresos los Lineamientos de Operación para apoyar las actividades de instituciones y diversas organizaciones de la sociedad civil sin fines de lucro</w:t>
      </w:r>
      <w:r w:rsidR="009D2E77" w:rsidRPr="00DF4B57">
        <w:rPr>
          <w:rFonts w:ascii="Montserrat" w:eastAsia="Montserrat" w:hAnsi="Montserrat" w:cs="Montserrat"/>
          <w:color w:val="000000"/>
          <w:sz w:val="22"/>
          <w:szCs w:val="22"/>
        </w:rPr>
        <w:t>, incluyendo los apoyos extraordinarios de única ocasión</w:t>
      </w:r>
      <w:r w:rsidRPr="00DF4B57">
        <w:rPr>
          <w:rFonts w:ascii="Montserrat" w:eastAsia="Montserrat" w:hAnsi="Montserrat" w:cs="Montserrat"/>
          <w:color w:val="000000"/>
          <w:sz w:val="22"/>
          <w:szCs w:val="22"/>
        </w:rPr>
        <w:t xml:space="preserve">, de acuerdo con lo señalado en el artículo 33 de la Ley de Desarrollo Social para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y Municipios de Zacatecas; así como los Lineamientos de Operación para la asignación, destino y ejercicio del Fondo para el Saneamiento Financiero previsto en el artículo  18 de este Decreto.</w:t>
      </w:r>
    </w:p>
    <w:p w14:paraId="00000A5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5B" w14:textId="37CBA5A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Décimo Segundo.</w:t>
      </w:r>
      <w:r w:rsidRPr="00DF4B57">
        <w:rPr>
          <w:rFonts w:ascii="Montserrat" w:eastAsia="Montserrat" w:hAnsi="Montserrat" w:cs="Montserrat"/>
          <w:color w:val="000000"/>
          <w:sz w:val="22"/>
          <w:szCs w:val="22"/>
        </w:rPr>
        <w:t xml:space="preserve"> Para los efectos del artículo 50 de este Decreto adicionalmente a los supuestos establecidos en la Ley de Austeridad, la Secretaría podrá hacer uso de los subejercicios, para efectuar pagos anticipados de compromisos presupuestales de carácter plurianual.</w:t>
      </w:r>
    </w:p>
    <w:p w14:paraId="00000A5C"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5D" w14:textId="589B6982"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Tercero.</w:t>
      </w:r>
      <w:r w:rsidRPr="00DF4B57">
        <w:rPr>
          <w:rFonts w:ascii="Montserrat" w:eastAsia="Montserrat" w:hAnsi="Montserrat" w:cs="Montserrat"/>
          <w:sz w:val="22"/>
          <w:szCs w:val="22"/>
        </w:rPr>
        <w:t xml:space="preserve"> En caso de existir reformas a la Ley Orgánica de la Administración Pública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 así como otros ordenamientos </w:t>
      </w:r>
      <w:r w:rsidRPr="00DF4B57">
        <w:rPr>
          <w:rFonts w:ascii="Montserrat" w:eastAsia="Montserrat" w:hAnsi="Montserrat" w:cs="Montserrat"/>
          <w:sz w:val="22"/>
          <w:szCs w:val="22"/>
        </w:rPr>
        <w:lastRenderedPageBreak/>
        <w:t>legales que modifiquen la estructura orgánica de la Administración Pública Estatal</w:t>
      </w:r>
      <w:r w:rsidR="00546FF3" w:rsidRPr="00DF4B57">
        <w:rPr>
          <w:rFonts w:ascii="Montserrat" w:eastAsia="Montserrat" w:hAnsi="Montserrat" w:cs="Montserrat"/>
          <w:sz w:val="22"/>
          <w:szCs w:val="22"/>
        </w:rPr>
        <w:t xml:space="preserve"> y de otros Entes Públicos distintos al Poder Ejecutivo</w:t>
      </w:r>
      <w:r w:rsidRPr="00DF4B57">
        <w:rPr>
          <w:rFonts w:ascii="Montserrat" w:eastAsia="Montserrat" w:hAnsi="Montserrat" w:cs="Montserrat"/>
          <w:sz w:val="22"/>
          <w:szCs w:val="22"/>
        </w:rPr>
        <w:t xml:space="preserve">, </w:t>
      </w:r>
      <w:r w:rsidR="00546FF3" w:rsidRPr="00DF4B57">
        <w:rPr>
          <w:rFonts w:ascii="Montserrat" w:eastAsia="Montserrat" w:hAnsi="Montserrat" w:cs="Montserrat"/>
          <w:sz w:val="22"/>
          <w:szCs w:val="22"/>
        </w:rPr>
        <w:t xml:space="preserve">estos </w:t>
      </w:r>
      <w:r w:rsidRPr="00DF4B57">
        <w:rPr>
          <w:rFonts w:ascii="Montserrat" w:eastAsia="Montserrat" w:hAnsi="Montserrat" w:cs="Montserrat"/>
          <w:sz w:val="22"/>
          <w:szCs w:val="22"/>
        </w:rPr>
        <w:t>deberán realizar las gestiones pertinentes ante las Dependencias normativas competentes a efecto de realizar los ajustes presupuestarios, programáticos, administrativos y demás, que deriven de dichas reformas.</w:t>
      </w:r>
    </w:p>
    <w:p w14:paraId="1F9935F4" w14:textId="352BFD93" w:rsidR="00546FF3" w:rsidRPr="00DF4B57" w:rsidRDefault="00546FF3" w:rsidP="00FB435B">
      <w:pPr>
        <w:tabs>
          <w:tab w:val="left" w:pos="851"/>
        </w:tabs>
        <w:spacing w:line="276" w:lineRule="auto"/>
        <w:ind w:left="284"/>
        <w:jc w:val="both"/>
        <w:rPr>
          <w:rFonts w:ascii="Montserrat" w:eastAsia="Montserrat" w:hAnsi="Montserrat" w:cs="Montserrat"/>
          <w:sz w:val="22"/>
          <w:szCs w:val="22"/>
        </w:rPr>
      </w:pPr>
    </w:p>
    <w:p w14:paraId="73ABCA50" w14:textId="6B1E26C2" w:rsidR="00546FF3" w:rsidRPr="00DF4B57" w:rsidRDefault="00546FF3"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En su caso, la Secretaría queda facultada para asignar recursos extraordinarios para los</w:t>
      </w:r>
      <w:r w:rsidR="00041A6F" w:rsidRPr="00DF4B57">
        <w:rPr>
          <w:rFonts w:ascii="Montserrat" w:eastAsia="Montserrat" w:hAnsi="Montserrat" w:cs="Montserrat"/>
          <w:sz w:val="22"/>
          <w:szCs w:val="22"/>
        </w:rPr>
        <w:t xml:space="preserve"> procesos de liquidación, de conformidad a las disponibilidades financieras.</w:t>
      </w:r>
    </w:p>
    <w:p w14:paraId="00000A5E"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5F" w14:textId="5A6DB32C"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Cuarto.</w:t>
      </w:r>
      <w:r w:rsidRPr="00DF4B57">
        <w:rPr>
          <w:rFonts w:ascii="Montserrat" w:eastAsia="Montserrat" w:hAnsi="Montserrat" w:cs="Montserrat"/>
          <w:sz w:val="22"/>
          <w:szCs w:val="22"/>
        </w:rPr>
        <w:t xml:space="preserve"> De acuerdo con lo normado en el presente Decreto, para el ejercicio fiscal 2025, los recursos contemplados en el Fondo de Estabilización de los Ingresos, mencionado en el artículo </w:t>
      </w:r>
      <w:r w:rsidR="00041A6F" w:rsidRPr="00DF4B57">
        <w:rPr>
          <w:rFonts w:ascii="Montserrat" w:eastAsia="Montserrat" w:hAnsi="Montserrat" w:cs="Montserrat"/>
          <w:sz w:val="22"/>
          <w:szCs w:val="22"/>
        </w:rPr>
        <w:t>13 fracción III de la Ley Antiquebranto</w:t>
      </w:r>
      <w:r w:rsidRPr="00DF4B57">
        <w:rPr>
          <w:rFonts w:ascii="Montserrat" w:eastAsia="Montserrat" w:hAnsi="Montserrat" w:cs="Montserrat"/>
          <w:sz w:val="22"/>
          <w:szCs w:val="22"/>
        </w:rPr>
        <w:t xml:space="preserve">, </w:t>
      </w:r>
      <w:r w:rsidR="00817987" w:rsidRPr="00DF4B57">
        <w:rPr>
          <w:rFonts w:ascii="Montserrat" w:eastAsia="Montserrat" w:hAnsi="Montserrat" w:cs="Montserrat"/>
          <w:sz w:val="22"/>
          <w:szCs w:val="22"/>
        </w:rPr>
        <w:t xml:space="preserve">para una Gestión Responsable y Sostenible de las Finanzas Públicas del Estado de Zacatecas, </w:t>
      </w:r>
      <w:r w:rsidRPr="00DF4B57">
        <w:rPr>
          <w:rFonts w:ascii="Montserrat" w:eastAsia="Montserrat" w:hAnsi="Montserrat" w:cs="Montserrat"/>
          <w:sz w:val="22"/>
          <w:szCs w:val="22"/>
        </w:rPr>
        <w:t xml:space="preserve">podrán destinarse, además de </w:t>
      </w:r>
      <w:r w:rsidR="00041A6F" w:rsidRPr="00DF4B57">
        <w:rPr>
          <w:rFonts w:ascii="Montserrat" w:eastAsia="Montserrat" w:hAnsi="Montserrat" w:cs="Montserrat"/>
          <w:sz w:val="22"/>
          <w:szCs w:val="22"/>
        </w:rPr>
        <w:t>los expresados en el artículo 58 de la misma Ley</w:t>
      </w:r>
      <w:r w:rsidRPr="00DF4B57">
        <w:rPr>
          <w:rFonts w:ascii="Montserrat" w:eastAsia="Montserrat" w:hAnsi="Montserrat" w:cs="Montserrat"/>
          <w:sz w:val="22"/>
          <w:szCs w:val="22"/>
        </w:rPr>
        <w:t>, para otorgar adelantos de participaciones a los municipios</w:t>
      </w:r>
      <w:r w:rsidR="00041A6F" w:rsidRPr="00DF4B57">
        <w:rPr>
          <w:rFonts w:ascii="Montserrat" w:eastAsia="Montserrat" w:hAnsi="Montserrat" w:cs="Montserrat"/>
          <w:sz w:val="22"/>
          <w:szCs w:val="22"/>
        </w:rPr>
        <w:t xml:space="preserve"> y otros Entes Públicos</w:t>
      </w:r>
      <w:r w:rsidRPr="00DF4B57">
        <w:rPr>
          <w:rFonts w:ascii="Montserrat" w:eastAsia="Montserrat" w:hAnsi="Montserrat" w:cs="Montserrat"/>
          <w:sz w:val="22"/>
          <w:szCs w:val="22"/>
        </w:rPr>
        <w:t>, de conformidad con lo establecido en el artículo 45</w:t>
      </w:r>
      <w:r w:rsidR="00041A6F" w:rsidRPr="00DF4B57">
        <w:rPr>
          <w:rFonts w:ascii="Montserrat" w:eastAsia="Montserrat" w:hAnsi="Montserrat" w:cs="Montserrat"/>
          <w:sz w:val="22"/>
          <w:szCs w:val="22"/>
        </w:rPr>
        <w:t xml:space="preserve"> de este Decreto</w:t>
      </w:r>
      <w:r w:rsidRPr="00DF4B57">
        <w:rPr>
          <w:rFonts w:ascii="Montserrat" w:eastAsia="Montserrat" w:hAnsi="Montserrat" w:cs="Montserrat"/>
          <w:sz w:val="22"/>
          <w:szCs w:val="22"/>
        </w:rPr>
        <w:t>, incluyendo los que se hayan originado en el ejercicio 2024.</w:t>
      </w:r>
    </w:p>
    <w:p w14:paraId="00000A60"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61"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Quinto.</w:t>
      </w:r>
      <w:r w:rsidRPr="00DF4B57">
        <w:rPr>
          <w:rFonts w:ascii="Montserrat" w:eastAsia="Montserrat" w:hAnsi="Montserrat" w:cs="Montserrat"/>
          <w:sz w:val="22"/>
          <w:szCs w:val="22"/>
        </w:rPr>
        <w:t xml:space="preserve"> A partir de la entrada en vigor del presente Decreto todas las acciones de orden, armonización, procesos y acciones en materia de planeación, programación, presupuestación, ejercicio y control, seguimiento, evaluación del gasto público, contabilidad gubernamental, emisión y presentación de información financiera deberán ser ejecutadas en el marco de lo dispuesto en la Ley de Austeridad, por lo que en caso de existir disposiciones ajenas a lo establecido en dicho ordenamiento legal, los Entes Públicos en el ámbito de sus respectivas competencias, deberán adecuar su actuar en función de la misma.</w:t>
      </w:r>
    </w:p>
    <w:p w14:paraId="00000A62"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A63" w14:textId="6824ADC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 xml:space="preserve">Los datos, cifras y manifestaciones presentados en los Anexos 1 al 34 del presente Decreto, son parte integrante del Presupuesto de Egresos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 para el Ejercicio Fiscal 2025, en cumplimiento con lo establecido en la Ley de Austeridad</w:t>
      </w:r>
      <w:r w:rsidR="003A0941" w:rsidRPr="00DF4B57">
        <w:rPr>
          <w:rFonts w:ascii="Montserrat" w:eastAsia="Montserrat" w:hAnsi="Montserrat" w:cs="Montserrat"/>
          <w:sz w:val="22"/>
          <w:szCs w:val="22"/>
        </w:rPr>
        <w:t xml:space="preserve">, </w:t>
      </w:r>
      <w:r w:rsidRPr="00DF4B57">
        <w:rPr>
          <w:rFonts w:ascii="Montserrat" w:eastAsia="Montserrat" w:hAnsi="Montserrat" w:cs="Montserrat"/>
          <w:sz w:val="22"/>
          <w:szCs w:val="22"/>
        </w:rPr>
        <w:t>así como a los lineamientos establecidos por el Consejo Nacional de Armonización Contable.</w:t>
      </w:r>
    </w:p>
    <w:p w14:paraId="00000A64"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67" w14:textId="452034ED"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Sexto.</w:t>
      </w:r>
      <w:r w:rsidRPr="00DF4B57">
        <w:rPr>
          <w:rFonts w:ascii="Montserrat" w:eastAsia="Montserrat" w:hAnsi="Montserrat" w:cs="Montserrat"/>
          <w:sz w:val="22"/>
          <w:szCs w:val="22"/>
        </w:rPr>
        <w:t xml:space="preserve"> Se faculta a la Secretaría, para que, en el ámbito de sus atribuciones, en términos de las disposiciones legales aplicables y de la disponibilidad financiera, durante el ejercicio fiscal 2025 realice las adecuaciones presupuestales hasta por </w:t>
      </w:r>
      <w:r w:rsidRPr="00DF4B57">
        <w:rPr>
          <w:rFonts w:ascii="Montserrat" w:eastAsia="Montserrat" w:hAnsi="Montserrat" w:cs="Montserrat"/>
          <w:b/>
          <w:sz w:val="22"/>
          <w:szCs w:val="22"/>
        </w:rPr>
        <w:t>$</w:t>
      </w:r>
      <w:r w:rsidR="0061635A" w:rsidRPr="00DF4B57">
        <w:rPr>
          <w:rFonts w:ascii="Montserrat" w:eastAsia="Montserrat" w:hAnsi="Montserrat" w:cs="Montserrat"/>
          <w:b/>
          <w:sz w:val="22"/>
          <w:szCs w:val="22"/>
        </w:rPr>
        <w:t>6,000,000</w:t>
      </w:r>
      <w:r w:rsidRPr="00DF4B57">
        <w:rPr>
          <w:rFonts w:ascii="Montserrat" w:eastAsia="Montserrat" w:hAnsi="Montserrat" w:cs="Montserrat"/>
          <w:b/>
          <w:sz w:val="22"/>
          <w:szCs w:val="22"/>
        </w:rPr>
        <w:t>.00</w:t>
      </w:r>
      <w:r w:rsidRPr="00DF4B57">
        <w:rPr>
          <w:rFonts w:ascii="Montserrat" w:eastAsia="Montserrat" w:hAnsi="Montserrat" w:cs="Montserrat"/>
          <w:sz w:val="22"/>
          <w:szCs w:val="22"/>
        </w:rPr>
        <w:t xml:space="preserve"> (</w:t>
      </w:r>
      <w:r w:rsidR="0061635A" w:rsidRPr="00DF4B57">
        <w:rPr>
          <w:rFonts w:ascii="Montserrat" w:eastAsia="Montserrat" w:hAnsi="Montserrat" w:cs="Montserrat"/>
          <w:sz w:val="22"/>
          <w:szCs w:val="22"/>
        </w:rPr>
        <w:t>seis millones de</w:t>
      </w:r>
      <w:r w:rsidRPr="00DF4B57">
        <w:rPr>
          <w:rFonts w:ascii="Montserrat" w:eastAsia="Montserrat" w:hAnsi="Montserrat" w:cs="Montserrat"/>
          <w:sz w:val="22"/>
          <w:szCs w:val="22"/>
        </w:rPr>
        <w:t xml:space="preserve"> pesos 00/100 M.N.)</w:t>
      </w:r>
      <w:r w:rsidR="0021264B" w:rsidRPr="00DF4B57">
        <w:rPr>
          <w:rFonts w:ascii="Montserrat" w:eastAsia="Montserrat" w:hAnsi="Montserrat" w:cs="Montserrat"/>
          <w:sz w:val="22"/>
          <w:szCs w:val="22"/>
        </w:rPr>
        <w:t>.</w:t>
      </w:r>
      <w:r w:rsidRPr="00DF4B57">
        <w:rPr>
          <w:rFonts w:ascii="Montserrat" w:eastAsia="Montserrat" w:hAnsi="Montserrat" w:cs="Montserrat"/>
          <w:sz w:val="22"/>
          <w:szCs w:val="22"/>
        </w:rPr>
        <w:t xml:space="preserve"> que podrán ser destinados a</w:t>
      </w:r>
      <w:r w:rsidR="0021264B" w:rsidRPr="00DF4B57">
        <w:rPr>
          <w:rFonts w:ascii="Montserrat" w:eastAsia="Montserrat" w:hAnsi="Montserrat" w:cs="Montserrat"/>
          <w:sz w:val="22"/>
          <w:szCs w:val="22"/>
        </w:rPr>
        <w:t xml:space="preserve"> sindicatos de educación.</w:t>
      </w:r>
      <w:r w:rsidRPr="00DF4B57">
        <w:rPr>
          <w:rFonts w:ascii="Montserrat" w:eastAsia="Montserrat" w:hAnsi="Montserrat" w:cs="Montserrat"/>
          <w:sz w:val="22"/>
          <w:szCs w:val="22"/>
          <w:highlight w:val="yellow"/>
        </w:rPr>
        <w:t xml:space="preserve"> </w:t>
      </w:r>
    </w:p>
    <w:p w14:paraId="00000A68"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6A" w14:textId="1F4EBE85"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Séptimo</w:t>
      </w:r>
      <w:r w:rsidRPr="00DF4B57">
        <w:rPr>
          <w:rFonts w:ascii="Montserrat" w:eastAsia="Montserrat" w:hAnsi="Montserrat" w:cs="Montserrat"/>
          <w:sz w:val="22"/>
          <w:szCs w:val="22"/>
        </w:rPr>
        <w:t xml:space="preserve">. </w:t>
      </w:r>
      <w:r w:rsidR="0061635A" w:rsidRPr="00DF4B57">
        <w:rPr>
          <w:rFonts w:ascii="Montserrat" w:eastAsia="Montserrat" w:hAnsi="Montserrat" w:cs="Montserrat"/>
          <w:sz w:val="22"/>
          <w:szCs w:val="22"/>
        </w:rPr>
        <w:t xml:space="preserve">La Secretaría podrá hacer uso de los saldos y remanentes de ejercicios anteriores que deriven de la recaudación de ingresos excedentes de libre disposición con fin especifico del ejercicio </w:t>
      </w:r>
      <w:r w:rsidR="00817987" w:rsidRPr="00DF4B57">
        <w:rPr>
          <w:rFonts w:ascii="Montserrat" w:eastAsia="Montserrat" w:hAnsi="Montserrat" w:cs="Montserrat"/>
          <w:sz w:val="22"/>
          <w:szCs w:val="22"/>
        </w:rPr>
        <w:t xml:space="preserve">fiscal </w:t>
      </w:r>
      <w:r w:rsidR="0061635A" w:rsidRPr="00DF4B57">
        <w:rPr>
          <w:rFonts w:ascii="Montserrat" w:eastAsia="Montserrat" w:hAnsi="Montserrat" w:cs="Montserrat"/>
          <w:sz w:val="22"/>
          <w:szCs w:val="22"/>
        </w:rPr>
        <w:t xml:space="preserve">2024 y anteriores que no sean </w:t>
      </w:r>
      <w:r w:rsidR="0061635A" w:rsidRPr="00DF4B57">
        <w:rPr>
          <w:rFonts w:ascii="Montserrat" w:eastAsia="Montserrat" w:hAnsi="Montserrat" w:cs="Montserrat"/>
          <w:sz w:val="22"/>
          <w:szCs w:val="22"/>
        </w:rPr>
        <w:lastRenderedPageBreak/>
        <w:t>utilizados para el fin que fueron creados durante el primer trimestre del ejercicio</w:t>
      </w:r>
      <w:r w:rsidR="00817987" w:rsidRPr="00DF4B57">
        <w:rPr>
          <w:rFonts w:ascii="Montserrat" w:eastAsia="Montserrat" w:hAnsi="Montserrat" w:cs="Montserrat"/>
          <w:sz w:val="22"/>
          <w:szCs w:val="22"/>
        </w:rPr>
        <w:t xml:space="preserve"> </w:t>
      </w:r>
      <w:proofErr w:type="gramStart"/>
      <w:r w:rsidR="00817987" w:rsidRPr="00DF4B57">
        <w:rPr>
          <w:rFonts w:ascii="Montserrat" w:eastAsia="Montserrat" w:hAnsi="Montserrat" w:cs="Montserrat"/>
          <w:sz w:val="22"/>
          <w:szCs w:val="22"/>
        </w:rPr>
        <w:t xml:space="preserve">fiscal </w:t>
      </w:r>
      <w:r w:rsidR="0061635A" w:rsidRPr="00DF4B57">
        <w:rPr>
          <w:rFonts w:ascii="Montserrat" w:eastAsia="Montserrat" w:hAnsi="Montserrat" w:cs="Montserrat"/>
          <w:sz w:val="22"/>
          <w:szCs w:val="22"/>
        </w:rPr>
        <w:t xml:space="preserve"> 2025</w:t>
      </w:r>
      <w:proofErr w:type="gramEnd"/>
      <w:r w:rsidR="0061635A" w:rsidRPr="00DF4B57">
        <w:rPr>
          <w:rFonts w:ascii="Montserrat" w:eastAsia="Montserrat" w:hAnsi="Montserrat" w:cs="Montserrat"/>
          <w:sz w:val="22"/>
          <w:szCs w:val="22"/>
        </w:rPr>
        <w:t>.</w:t>
      </w:r>
    </w:p>
    <w:p w14:paraId="7B9A8FBC" w14:textId="77777777" w:rsidR="0061635A" w:rsidRPr="00DF4B57" w:rsidRDefault="0061635A" w:rsidP="00FB435B">
      <w:pPr>
        <w:tabs>
          <w:tab w:val="left" w:pos="851"/>
        </w:tabs>
        <w:spacing w:line="276" w:lineRule="auto"/>
        <w:ind w:left="284"/>
        <w:jc w:val="both"/>
        <w:rPr>
          <w:rFonts w:ascii="Montserrat" w:eastAsia="Montserrat" w:hAnsi="Montserrat" w:cs="Montserrat"/>
          <w:b/>
          <w:sz w:val="22"/>
          <w:szCs w:val="22"/>
        </w:rPr>
      </w:pPr>
    </w:p>
    <w:p w14:paraId="00000A6B" w14:textId="36001333"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Octavo</w:t>
      </w:r>
      <w:r w:rsidRPr="00DF4B57">
        <w:rPr>
          <w:rFonts w:ascii="Montserrat" w:eastAsia="Montserrat" w:hAnsi="Montserrat" w:cs="Montserrat"/>
          <w:sz w:val="22"/>
          <w:szCs w:val="22"/>
        </w:rPr>
        <w:t>.</w:t>
      </w:r>
      <w:r w:rsidR="00BA4385" w:rsidRPr="00DF4B57">
        <w:rPr>
          <w:rFonts w:ascii="Montserrat" w:eastAsia="Montserrat" w:hAnsi="Montserrat" w:cs="Montserrat"/>
          <w:sz w:val="22"/>
          <w:szCs w:val="22"/>
        </w:rPr>
        <w:t xml:space="preserve"> Se faculta a la Secretaría para realizar las adecuaciones presupuestarias necesarias conforme a la disponibilidad financiera del </w:t>
      </w:r>
      <w:r w:rsidR="00A86EFC" w:rsidRPr="00DF4B57">
        <w:rPr>
          <w:rFonts w:ascii="Montserrat" w:eastAsia="Montserrat" w:hAnsi="Montserrat" w:cs="Montserrat"/>
          <w:sz w:val="22"/>
          <w:szCs w:val="22"/>
        </w:rPr>
        <w:t>Estado</w:t>
      </w:r>
      <w:r w:rsidR="00BA4385" w:rsidRPr="00DF4B57">
        <w:rPr>
          <w:rFonts w:ascii="Montserrat" w:eastAsia="Montserrat" w:hAnsi="Montserrat" w:cs="Montserrat"/>
          <w:sz w:val="22"/>
          <w:szCs w:val="22"/>
        </w:rPr>
        <w:t xml:space="preserve"> por hasta </w:t>
      </w:r>
      <w:r w:rsidR="003A0941" w:rsidRPr="00DF4B57">
        <w:rPr>
          <w:rFonts w:ascii="Montserrat" w:eastAsia="Montserrat" w:hAnsi="Montserrat" w:cs="Montserrat"/>
          <w:b/>
          <w:sz w:val="22"/>
          <w:szCs w:val="22"/>
        </w:rPr>
        <w:t>$</w:t>
      </w:r>
      <w:r w:rsidR="00BA4385" w:rsidRPr="00DF4B57">
        <w:rPr>
          <w:rFonts w:ascii="Montserrat" w:eastAsia="Montserrat" w:hAnsi="Montserrat" w:cs="Montserrat"/>
          <w:b/>
          <w:bCs/>
          <w:sz w:val="22"/>
          <w:szCs w:val="22"/>
        </w:rPr>
        <w:t>50,000,000.00</w:t>
      </w:r>
      <w:r w:rsidR="00BA4385" w:rsidRPr="00DF4B57">
        <w:rPr>
          <w:rFonts w:ascii="Montserrat" w:eastAsia="Montserrat" w:hAnsi="Montserrat" w:cs="Montserrat"/>
          <w:sz w:val="22"/>
          <w:szCs w:val="22"/>
        </w:rPr>
        <w:t xml:space="preserve"> (cincuenta millones de pesos 00/100 M.N.), para cubrir las erogaciones derivadas del Programa de Apoyo Alimentario ejecutado por el Sistema Integral para el Desarrollo Integral de la Familia</w:t>
      </w:r>
      <w:r w:rsidR="0021264B" w:rsidRPr="00DF4B57">
        <w:rPr>
          <w:rFonts w:ascii="Montserrat" w:eastAsia="Montserrat" w:hAnsi="Montserrat" w:cs="Montserrat"/>
          <w:sz w:val="22"/>
          <w:szCs w:val="22"/>
        </w:rPr>
        <w:t>, que serán convenidos con municipios</w:t>
      </w:r>
      <w:r w:rsidR="00BA4385" w:rsidRPr="00DF4B57">
        <w:rPr>
          <w:rFonts w:ascii="Montserrat" w:eastAsia="Montserrat" w:hAnsi="Montserrat" w:cs="Montserrat"/>
          <w:sz w:val="22"/>
          <w:szCs w:val="22"/>
        </w:rPr>
        <w:t>.</w:t>
      </w:r>
    </w:p>
    <w:p w14:paraId="00000A6C"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6D" w14:textId="3B0895A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Noveno</w:t>
      </w:r>
      <w:r w:rsidRPr="00DF4B57">
        <w:rPr>
          <w:rFonts w:ascii="Montserrat" w:eastAsia="Montserrat" w:hAnsi="Montserrat" w:cs="Montserrat"/>
          <w:sz w:val="22"/>
          <w:szCs w:val="22"/>
        </w:rPr>
        <w:t xml:space="preserve">. </w:t>
      </w:r>
      <w:r w:rsidR="00BE5CE4" w:rsidRPr="00DF4B57">
        <w:rPr>
          <w:rFonts w:ascii="Montserrat" w:eastAsia="Montserrat" w:hAnsi="Montserrat" w:cs="Montserrat"/>
          <w:sz w:val="22"/>
          <w:szCs w:val="22"/>
        </w:rPr>
        <w:t xml:space="preserve">La Secretaría se encuentra facultada para realizar las adecuaciones presupuestales necesarias para que, en caso de que durante el ejercicio fiscal 2025 las condiciones financieras lo permitan </w:t>
      </w:r>
      <w:r w:rsidR="00BA4385" w:rsidRPr="00DF4B57">
        <w:rPr>
          <w:rFonts w:ascii="Montserrat" w:eastAsia="Montserrat" w:hAnsi="Montserrat" w:cs="Montserrat"/>
          <w:sz w:val="22"/>
          <w:szCs w:val="22"/>
        </w:rPr>
        <w:t xml:space="preserve">se pueda asignar la cantidad de hasta </w:t>
      </w:r>
      <w:r w:rsidR="00BA4385" w:rsidRPr="00DF4B57">
        <w:rPr>
          <w:rFonts w:ascii="Montserrat" w:eastAsia="Montserrat" w:hAnsi="Montserrat" w:cs="Montserrat"/>
          <w:b/>
          <w:bCs/>
          <w:sz w:val="22"/>
          <w:szCs w:val="22"/>
        </w:rPr>
        <w:t>$4,000,000.00</w:t>
      </w:r>
      <w:r w:rsidR="00BA4385" w:rsidRPr="00DF4B57">
        <w:rPr>
          <w:rFonts w:ascii="Montserrat" w:eastAsia="Montserrat" w:hAnsi="Montserrat" w:cs="Montserrat"/>
          <w:sz w:val="22"/>
          <w:szCs w:val="22"/>
        </w:rPr>
        <w:t xml:space="preserve"> (cuatro millones de pesos 00/100 M.N.) para el programa</w:t>
      </w:r>
      <w:r w:rsidR="003A0941" w:rsidRPr="00DF4B57">
        <w:rPr>
          <w:rFonts w:ascii="Montserrat" w:eastAsia="Montserrat" w:hAnsi="Montserrat" w:cs="Montserrat"/>
          <w:sz w:val="22"/>
          <w:szCs w:val="22"/>
        </w:rPr>
        <w:t xml:space="preserve"> de Becas Educación Superior</w:t>
      </w:r>
      <w:r w:rsidR="00BA4385" w:rsidRPr="00DF4B57">
        <w:rPr>
          <w:rFonts w:ascii="Montserrat" w:eastAsia="Montserrat" w:hAnsi="Montserrat" w:cs="Montserrat"/>
          <w:sz w:val="22"/>
          <w:szCs w:val="22"/>
        </w:rPr>
        <w:t xml:space="preserve"> que ejerza el Consejo Zacatecano de Ciencia, Tecnología e Innovación.</w:t>
      </w:r>
    </w:p>
    <w:p w14:paraId="00000A6E"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72" w14:textId="60FBBC95"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Vigésimo.</w:t>
      </w:r>
      <w:r w:rsidRPr="00DF4B57">
        <w:rPr>
          <w:rFonts w:ascii="Montserrat" w:eastAsia="Montserrat" w:hAnsi="Montserrat" w:cs="Montserrat"/>
          <w:sz w:val="22"/>
          <w:szCs w:val="22"/>
        </w:rPr>
        <w:t xml:space="preserve"> </w:t>
      </w:r>
      <w:r w:rsidR="00BE5CE4" w:rsidRPr="00DF4B57">
        <w:rPr>
          <w:rFonts w:ascii="Montserrat" w:eastAsia="Montserrat" w:hAnsi="Montserrat" w:cs="Montserrat"/>
          <w:sz w:val="22"/>
          <w:szCs w:val="22"/>
        </w:rPr>
        <w:t xml:space="preserve">De las asignaciones correspondientes al Fondo de Saneamiento Financiero, establecidas en el artículo 18 del presente decreto, podrán destinarse hasta </w:t>
      </w:r>
      <w:r w:rsidR="00BE5CE4" w:rsidRPr="00DF4B57">
        <w:rPr>
          <w:rFonts w:ascii="Montserrat" w:eastAsia="Montserrat" w:hAnsi="Montserrat" w:cs="Montserrat"/>
          <w:b/>
          <w:bCs/>
          <w:sz w:val="22"/>
          <w:szCs w:val="22"/>
        </w:rPr>
        <w:t xml:space="preserve">$10,000,000.00 </w:t>
      </w:r>
      <w:r w:rsidR="00BE5CE4" w:rsidRPr="00DF4B57">
        <w:rPr>
          <w:rFonts w:ascii="Montserrat" w:eastAsia="Montserrat" w:hAnsi="Montserrat" w:cs="Montserrat"/>
          <w:sz w:val="22"/>
          <w:szCs w:val="22"/>
        </w:rPr>
        <w:t xml:space="preserve">(diez millones de pesos 00/100 M.N.) para el fortalecimiento institucional de la Fiscalía General de Justicia del </w:t>
      </w:r>
      <w:r w:rsidR="00A86EFC" w:rsidRPr="00DF4B57">
        <w:rPr>
          <w:rFonts w:ascii="Montserrat" w:eastAsia="Montserrat" w:hAnsi="Montserrat" w:cs="Montserrat"/>
          <w:sz w:val="22"/>
          <w:szCs w:val="22"/>
        </w:rPr>
        <w:t>Estado</w:t>
      </w:r>
      <w:r w:rsidR="00BE5CE4" w:rsidRPr="00DF4B57">
        <w:rPr>
          <w:rFonts w:ascii="Montserrat" w:eastAsia="Montserrat" w:hAnsi="Montserrat" w:cs="Montserrat"/>
          <w:sz w:val="22"/>
          <w:szCs w:val="22"/>
        </w:rPr>
        <w:t xml:space="preserve"> de Zacatecas y hasta </w:t>
      </w:r>
      <w:r w:rsidR="00BE5CE4" w:rsidRPr="00DF4B57">
        <w:rPr>
          <w:rFonts w:ascii="Montserrat" w:eastAsia="Montserrat" w:hAnsi="Montserrat" w:cs="Montserrat"/>
          <w:b/>
          <w:bCs/>
          <w:sz w:val="22"/>
          <w:szCs w:val="22"/>
        </w:rPr>
        <w:t>$10,000,000.00</w:t>
      </w:r>
      <w:r w:rsidR="00BE5CE4" w:rsidRPr="00DF4B57">
        <w:rPr>
          <w:rFonts w:ascii="Montserrat" w:eastAsia="Montserrat" w:hAnsi="Montserrat" w:cs="Montserrat"/>
          <w:sz w:val="22"/>
          <w:szCs w:val="22"/>
        </w:rPr>
        <w:t xml:space="preserve"> (diez millones de pesos 00/100 M.N.) para el fortalecimiento institucional del Tribunal Superior de Justicia del </w:t>
      </w:r>
      <w:r w:rsidR="00A86EFC" w:rsidRPr="00DF4B57">
        <w:rPr>
          <w:rFonts w:ascii="Montserrat" w:eastAsia="Montserrat" w:hAnsi="Montserrat" w:cs="Montserrat"/>
          <w:sz w:val="22"/>
          <w:szCs w:val="22"/>
        </w:rPr>
        <w:t>Estado</w:t>
      </w:r>
      <w:r w:rsidR="00BE5CE4" w:rsidRPr="00DF4B57">
        <w:rPr>
          <w:rFonts w:ascii="Montserrat" w:eastAsia="Montserrat" w:hAnsi="Montserrat" w:cs="Montserrat"/>
          <w:sz w:val="22"/>
          <w:szCs w:val="22"/>
        </w:rPr>
        <w:t xml:space="preserve"> de Zacatecas. </w:t>
      </w:r>
      <w:r w:rsidR="00B3099E" w:rsidRPr="00DF4B57">
        <w:rPr>
          <w:rFonts w:ascii="Montserrat" w:eastAsia="Montserrat" w:hAnsi="Montserrat" w:cs="Montserrat"/>
          <w:sz w:val="22"/>
          <w:szCs w:val="22"/>
        </w:rPr>
        <w:t>En ninguna circunstancia</w:t>
      </w:r>
      <w:r w:rsidR="00BE5CE4" w:rsidRPr="00DF4B57">
        <w:rPr>
          <w:rFonts w:ascii="Montserrat" w:eastAsia="Montserrat" w:hAnsi="Montserrat" w:cs="Montserrat"/>
          <w:sz w:val="22"/>
          <w:szCs w:val="22"/>
        </w:rPr>
        <w:t>, estos recursos podrán utilizarse para el pago de servicios personales</w:t>
      </w:r>
      <w:r w:rsidR="003A0941" w:rsidRPr="00DF4B57">
        <w:rPr>
          <w:rFonts w:ascii="Montserrat" w:eastAsia="Montserrat" w:hAnsi="Montserrat" w:cs="Montserrat"/>
          <w:sz w:val="22"/>
          <w:szCs w:val="22"/>
        </w:rPr>
        <w:t xml:space="preserve">, así mismo, estos recursos no son de carácter </w:t>
      </w:r>
      <w:r w:rsidR="003A0941" w:rsidRPr="00DF4B57">
        <w:rPr>
          <w:rFonts w:ascii="Montserrat" w:eastAsia="Montserrat" w:hAnsi="Montserrat" w:cs="Montserrat"/>
          <w:i/>
          <w:sz w:val="22"/>
          <w:szCs w:val="22"/>
        </w:rPr>
        <w:t>regularizable</w:t>
      </w:r>
      <w:r w:rsidR="00BE5CE4" w:rsidRPr="00DF4B57">
        <w:rPr>
          <w:rFonts w:ascii="Montserrat" w:eastAsia="Montserrat" w:hAnsi="Montserrat" w:cs="Montserrat"/>
          <w:sz w:val="22"/>
          <w:szCs w:val="22"/>
        </w:rPr>
        <w:t>.</w:t>
      </w:r>
    </w:p>
    <w:p w14:paraId="00000A73"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50FBCDF6" w14:textId="01EABAE3" w:rsidR="00901BFA" w:rsidRPr="00DF4B57" w:rsidRDefault="00901BFA"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bCs/>
          <w:sz w:val="22"/>
          <w:szCs w:val="22"/>
        </w:rPr>
        <w:t>Artículo Vigésimo Primero</w:t>
      </w:r>
      <w:r w:rsidRPr="00DF4B57">
        <w:rPr>
          <w:rFonts w:ascii="Montserrat" w:eastAsia="Montserrat" w:hAnsi="Montserrat" w:cs="Montserrat"/>
          <w:sz w:val="22"/>
          <w:szCs w:val="22"/>
        </w:rPr>
        <w:t xml:space="preserve">. </w:t>
      </w:r>
      <w:r w:rsidR="00E01D6A" w:rsidRPr="00DF4B57">
        <w:rPr>
          <w:rFonts w:ascii="Montserrat" w:eastAsia="Montserrat" w:hAnsi="Montserrat" w:cs="Montserrat"/>
          <w:sz w:val="22"/>
          <w:szCs w:val="22"/>
        </w:rPr>
        <w:t xml:space="preserve">La Secretaría de Finanzas, en función de la disponibilidad financiera, podrá llevar a cabo las adecuaciones presupuestarias necesarias hasta por un monto de </w:t>
      </w:r>
      <w:r w:rsidR="00E01D6A" w:rsidRPr="00DF4B57">
        <w:rPr>
          <w:rFonts w:ascii="Montserrat" w:eastAsia="Montserrat" w:hAnsi="Montserrat" w:cs="Montserrat"/>
          <w:b/>
          <w:bCs/>
          <w:sz w:val="22"/>
          <w:szCs w:val="22"/>
        </w:rPr>
        <w:t>$100,000,000.00</w:t>
      </w:r>
      <w:r w:rsidR="00E01D6A" w:rsidRPr="00DF4B57">
        <w:rPr>
          <w:rFonts w:ascii="Montserrat" w:eastAsia="Montserrat" w:hAnsi="Montserrat" w:cs="Montserrat"/>
          <w:sz w:val="22"/>
          <w:szCs w:val="22"/>
        </w:rPr>
        <w:t xml:space="preserve"> (cien millones de pesos 00/100 M.N.), con el propósito de adquirir los activos que conforman la reserva técnica del Instituto de Seguridad y Servicios Sociales de los Trabajadores del Estado de Zacatecas, a fin de contribuir al proceso de saneamiento financiero de dicho Instituto.</w:t>
      </w:r>
    </w:p>
    <w:p w14:paraId="7F4D1910" w14:textId="77777777" w:rsidR="00E01D6A" w:rsidRPr="00DF4B57" w:rsidRDefault="00E01D6A" w:rsidP="00FB435B">
      <w:pPr>
        <w:tabs>
          <w:tab w:val="left" w:pos="851"/>
        </w:tabs>
        <w:spacing w:line="276" w:lineRule="auto"/>
        <w:ind w:left="284"/>
        <w:jc w:val="both"/>
        <w:rPr>
          <w:rFonts w:ascii="Montserrat" w:eastAsia="Montserrat" w:hAnsi="Montserrat" w:cs="Montserrat"/>
          <w:sz w:val="22"/>
          <w:szCs w:val="22"/>
        </w:rPr>
      </w:pPr>
    </w:p>
    <w:p w14:paraId="3605EC1D" w14:textId="5543ECAD" w:rsidR="009D2E77" w:rsidRPr="00DF4B57" w:rsidRDefault="009D2E77"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bCs/>
          <w:sz w:val="22"/>
          <w:szCs w:val="22"/>
        </w:rPr>
        <w:t xml:space="preserve">Artículo Vigésimo </w:t>
      </w:r>
      <w:r w:rsidR="00901BFA" w:rsidRPr="00DF4B57">
        <w:rPr>
          <w:rFonts w:ascii="Montserrat" w:eastAsia="Montserrat" w:hAnsi="Montserrat" w:cs="Montserrat"/>
          <w:b/>
          <w:bCs/>
          <w:sz w:val="22"/>
          <w:szCs w:val="22"/>
        </w:rPr>
        <w:t>Segundo</w:t>
      </w:r>
      <w:r w:rsidRPr="00DF4B57">
        <w:rPr>
          <w:rFonts w:ascii="Montserrat" w:eastAsia="Montserrat" w:hAnsi="Montserrat" w:cs="Montserrat"/>
          <w:b/>
          <w:bCs/>
          <w:sz w:val="22"/>
          <w:szCs w:val="22"/>
        </w:rPr>
        <w:t>.</w:t>
      </w:r>
      <w:r w:rsidRPr="00DF4B57">
        <w:rPr>
          <w:rFonts w:ascii="Montserrat" w:eastAsia="Montserrat" w:hAnsi="Montserrat" w:cs="Montserrat"/>
          <w:sz w:val="22"/>
          <w:szCs w:val="22"/>
        </w:rPr>
        <w:t xml:space="preserve"> Los recursos que le correspondan al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aportar como parte del convenio de coordinación en el marco del sistema nacional de seguridad de los recursos provenientes del Fondo de Aportaciones para la Seguridad Pública se traspasarán a la cuenta bancaria específica designada, una vez formalizado el anexo de ejecución para el ejercicio </w:t>
      </w:r>
      <w:r w:rsidR="00817987" w:rsidRPr="00DF4B57">
        <w:rPr>
          <w:rFonts w:ascii="Montserrat" w:eastAsia="Montserrat" w:hAnsi="Montserrat" w:cs="Montserrat"/>
          <w:sz w:val="22"/>
          <w:szCs w:val="22"/>
        </w:rPr>
        <w:t xml:space="preserve">fiscal </w:t>
      </w:r>
      <w:r w:rsidRPr="00DF4B57">
        <w:rPr>
          <w:rFonts w:ascii="Montserrat" w:eastAsia="Montserrat" w:hAnsi="Montserrat" w:cs="Montserrat"/>
          <w:sz w:val="22"/>
          <w:szCs w:val="22"/>
        </w:rPr>
        <w:t>2025.</w:t>
      </w:r>
    </w:p>
    <w:p w14:paraId="63ECA422" w14:textId="77777777" w:rsidR="0061635A" w:rsidRPr="00DF4B57" w:rsidRDefault="0061635A" w:rsidP="00FB435B">
      <w:pPr>
        <w:tabs>
          <w:tab w:val="left" w:pos="851"/>
        </w:tabs>
        <w:spacing w:line="276" w:lineRule="auto"/>
        <w:ind w:left="284"/>
        <w:jc w:val="both"/>
        <w:rPr>
          <w:rFonts w:ascii="Montserrat" w:eastAsia="Montserrat" w:hAnsi="Montserrat" w:cs="Montserrat"/>
          <w:sz w:val="22"/>
          <w:szCs w:val="22"/>
        </w:rPr>
      </w:pPr>
    </w:p>
    <w:p w14:paraId="49DB8E07" w14:textId="2A24AE34" w:rsidR="00820E69" w:rsidRDefault="00820E69" w:rsidP="00820E69">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bCs/>
          <w:sz w:val="22"/>
          <w:szCs w:val="22"/>
        </w:rPr>
        <w:t xml:space="preserve">Artículo Vigésimo </w:t>
      </w:r>
      <w:r>
        <w:rPr>
          <w:rFonts w:ascii="Montserrat" w:eastAsia="Montserrat" w:hAnsi="Montserrat" w:cs="Montserrat"/>
          <w:b/>
          <w:bCs/>
          <w:sz w:val="22"/>
          <w:szCs w:val="22"/>
        </w:rPr>
        <w:t>Tercero</w:t>
      </w:r>
      <w:r w:rsidRPr="00DF4B57">
        <w:rPr>
          <w:rFonts w:ascii="Montserrat" w:eastAsia="Montserrat" w:hAnsi="Montserrat" w:cs="Montserrat"/>
          <w:b/>
          <w:bCs/>
          <w:sz w:val="22"/>
          <w:szCs w:val="22"/>
        </w:rPr>
        <w:t>.</w:t>
      </w:r>
      <w:r>
        <w:rPr>
          <w:rFonts w:ascii="Montserrat" w:eastAsia="Montserrat" w:hAnsi="Montserrat" w:cs="Montserrat"/>
          <w:b/>
          <w:bCs/>
          <w:sz w:val="22"/>
          <w:szCs w:val="22"/>
        </w:rPr>
        <w:t xml:space="preserve"> </w:t>
      </w:r>
      <w:r w:rsidRPr="00DF4B57">
        <w:rPr>
          <w:rFonts w:ascii="Montserrat" w:eastAsia="Montserrat" w:hAnsi="Montserrat" w:cs="Montserrat"/>
          <w:sz w:val="22"/>
          <w:szCs w:val="22"/>
        </w:rPr>
        <w:t xml:space="preserve">Los datos, cifras y manifestaciones presentados en los Anexos 1 al 34 del presente Decreto, son parte integrante del Presupuesto de Egresos del Estado de Zacatecas para el Ejercicio Fiscal 2025 en cumplimiento con lo </w:t>
      </w:r>
      <w:r w:rsidRPr="00DF4B57">
        <w:rPr>
          <w:rFonts w:ascii="Montserrat" w:eastAsia="Montserrat" w:hAnsi="Montserrat" w:cs="Montserrat"/>
          <w:sz w:val="22"/>
          <w:szCs w:val="22"/>
        </w:rPr>
        <w:lastRenderedPageBreak/>
        <w:t>establecido en la Ley de Austeridad, así como a los lineamientos establecidos por el Consejo Nacional de Armonización Contable.</w:t>
      </w:r>
    </w:p>
    <w:p w14:paraId="5523847C"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E7DC20B"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91DA823"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370B1F6"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6FA1D783"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590EC59D"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C61538A"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F777F81"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562652E8"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8AEC7BB"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79322E6A"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43D65824"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5089C411"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69A21ADA"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42CD6369"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6CFBCEB"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33ED0C5B"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1E75929D"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1E18F02"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FF8325E"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439BEE2"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1BBF3CF4"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B5B3FBA"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46108FB0"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3A454B04"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49725456"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2E0E415"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3179B047"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6B71DB2E"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34180815"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6D4F4F99"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1CCA7E88"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7DF3E1D4"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6D0D7418"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0BF1E47"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786E8BBB"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6F95297A"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6B962A9A"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7A3A8DB9" w14:textId="77777777" w:rsidR="00BC3835" w:rsidRPr="00DF4B57" w:rsidRDefault="00BC3835" w:rsidP="00820E69">
      <w:pPr>
        <w:tabs>
          <w:tab w:val="left" w:pos="851"/>
        </w:tabs>
        <w:spacing w:line="276" w:lineRule="auto"/>
        <w:ind w:left="284"/>
        <w:jc w:val="both"/>
        <w:rPr>
          <w:rFonts w:ascii="Montserrat" w:eastAsia="Montserrat" w:hAnsi="Montserrat" w:cs="Montserrat"/>
          <w:sz w:val="22"/>
          <w:szCs w:val="22"/>
        </w:rPr>
      </w:pPr>
    </w:p>
    <w:p w14:paraId="094D6D34" w14:textId="77777777" w:rsidR="00820E69" w:rsidRDefault="00820E69" w:rsidP="00FB435B">
      <w:pPr>
        <w:tabs>
          <w:tab w:val="left" w:pos="851"/>
        </w:tabs>
        <w:spacing w:line="276" w:lineRule="auto"/>
        <w:ind w:left="284"/>
        <w:jc w:val="both"/>
        <w:rPr>
          <w:rFonts w:ascii="Montserrat" w:eastAsia="Montserrat" w:hAnsi="Montserrat" w:cs="Montserrat"/>
          <w:sz w:val="22"/>
          <w:szCs w:val="22"/>
        </w:rPr>
      </w:pPr>
    </w:p>
    <w:p w14:paraId="00000A77" w14:textId="06E48EF8"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lastRenderedPageBreak/>
        <w:t>Ciudad de Zacatecas a los 30 días del mes de noviembre del año dos mil veinticuatro.</w:t>
      </w:r>
    </w:p>
    <w:p w14:paraId="00000A78"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A79"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A7A" w14:textId="77777777" w:rsidR="00A96805" w:rsidRPr="00DF4B57" w:rsidRDefault="00A96805" w:rsidP="00FB435B">
      <w:pPr>
        <w:tabs>
          <w:tab w:val="left" w:pos="851"/>
        </w:tabs>
        <w:spacing w:line="276" w:lineRule="auto"/>
        <w:ind w:left="284"/>
        <w:jc w:val="both"/>
        <w:rPr>
          <w:rFonts w:ascii="Montserrat" w:eastAsia="Montserrat" w:hAnsi="Montserrat" w:cs="Montserrat"/>
        </w:rPr>
      </w:pPr>
    </w:p>
    <w:p w14:paraId="00000A7B"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_______________________________________</w:t>
      </w:r>
    </w:p>
    <w:p w14:paraId="00000A7C"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DAVID MONREAL ÁVILA</w:t>
      </w:r>
    </w:p>
    <w:p w14:paraId="00000A7D" w14:textId="758DE6B5"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 xml:space="preserve">GOBERNADOR DEL </w:t>
      </w:r>
      <w:r w:rsidR="00A86EFC" w:rsidRPr="00DF4B57">
        <w:rPr>
          <w:rFonts w:ascii="Montserrat" w:eastAsia="Montserrat Black" w:hAnsi="Montserrat" w:cs="Montserrat Black"/>
          <w:b/>
        </w:rPr>
        <w:t>ESTADO</w:t>
      </w:r>
    </w:p>
    <w:p w14:paraId="00000A7E" w14:textId="77777777" w:rsidR="00A96805" w:rsidRPr="00DF4B57" w:rsidRDefault="00A96805" w:rsidP="00FB435B">
      <w:pPr>
        <w:tabs>
          <w:tab w:val="left" w:pos="851"/>
        </w:tabs>
        <w:spacing w:line="276" w:lineRule="auto"/>
        <w:ind w:left="284"/>
        <w:jc w:val="center"/>
        <w:rPr>
          <w:rFonts w:ascii="Montserrat" w:eastAsia="Montserrat Black" w:hAnsi="Montserrat" w:cs="Montserrat Black"/>
          <w:b/>
        </w:rPr>
      </w:pPr>
    </w:p>
    <w:p w14:paraId="00000A7F" w14:textId="77777777" w:rsidR="00A96805" w:rsidRPr="00DF4B57" w:rsidRDefault="00A96805" w:rsidP="00FB435B">
      <w:pPr>
        <w:tabs>
          <w:tab w:val="left" w:pos="851"/>
        </w:tabs>
        <w:spacing w:line="276" w:lineRule="auto"/>
        <w:ind w:left="284"/>
        <w:jc w:val="center"/>
        <w:rPr>
          <w:rFonts w:ascii="Montserrat" w:eastAsia="Montserrat Black" w:hAnsi="Montserrat" w:cs="Montserrat Black"/>
          <w:b/>
        </w:rPr>
      </w:pPr>
    </w:p>
    <w:p w14:paraId="00000A82" w14:textId="77777777" w:rsidR="00A96805" w:rsidRPr="00DF4B57" w:rsidRDefault="00A96805" w:rsidP="00FB435B">
      <w:pPr>
        <w:tabs>
          <w:tab w:val="left" w:pos="851"/>
        </w:tabs>
        <w:spacing w:line="276" w:lineRule="auto"/>
        <w:ind w:left="284"/>
        <w:jc w:val="both"/>
        <w:rPr>
          <w:rFonts w:ascii="Montserrat" w:eastAsia="Montserrat Black" w:hAnsi="Montserrat" w:cs="Montserrat Black"/>
          <w:b/>
        </w:rPr>
      </w:pPr>
    </w:p>
    <w:tbl>
      <w:tblPr>
        <w:tblStyle w:val="a8"/>
        <w:tblW w:w="9396" w:type="dxa"/>
        <w:jc w:val="center"/>
        <w:tblBorders>
          <w:top w:val="nil"/>
          <w:left w:val="nil"/>
          <w:bottom w:val="nil"/>
          <w:right w:val="nil"/>
          <w:insideH w:val="nil"/>
          <w:insideV w:val="nil"/>
        </w:tblBorders>
        <w:tblLayout w:type="fixed"/>
        <w:tblLook w:val="0400" w:firstRow="0" w:lastRow="0" w:firstColumn="0" w:lastColumn="0" w:noHBand="0" w:noVBand="1"/>
      </w:tblPr>
      <w:tblGrid>
        <w:gridCol w:w="4698"/>
        <w:gridCol w:w="4698"/>
      </w:tblGrid>
      <w:tr w:rsidR="00A96805" w:rsidRPr="00DF4B57" w14:paraId="34184D0E" w14:textId="77777777">
        <w:trPr>
          <w:jc w:val="center"/>
        </w:trPr>
        <w:tc>
          <w:tcPr>
            <w:tcW w:w="4698" w:type="dxa"/>
          </w:tcPr>
          <w:p w14:paraId="00000A83"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_______________________________________</w:t>
            </w:r>
          </w:p>
          <w:p w14:paraId="00000A84"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RODRIGO REYES MUGÜERZA</w:t>
            </w:r>
          </w:p>
          <w:p w14:paraId="00000A85"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SECRETARIO GENERAL DE GOBIERNO</w:t>
            </w:r>
          </w:p>
        </w:tc>
        <w:tc>
          <w:tcPr>
            <w:tcW w:w="4698" w:type="dxa"/>
          </w:tcPr>
          <w:p w14:paraId="00000A86"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_______________________________________</w:t>
            </w:r>
          </w:p>
          <w:p w14:paraId="00000A87"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RICARDO OLIVARES SÁNCHEZ</w:t>
            </w:r>
          </w:p>
          <w:p w14:paraId="00000A88"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SECRETARIO DE FINANZAS</w:t>
            </w:r>
          </w:p>
        </w:tc>
      </w:tr>
    </w:tbl>
    <w:p w14:paraId="00000A89" w14:textId="77777777" w:rsidR="00A96805" w:rsidRPr="00DF4B57" w:rsidRDefault="00A96805" w:rsidP="00FB435B">
      <w:pPr>
        <w:tabs>
          <w:tab w:val="left" w:pos="851"/>
        </w:tabs>
        <w:spacing w:line="276" w:lineRule="auto"/>
        <w:ind w:left="284"/>
        <w:jc w:val="both"/>
        <w:rPr>
          <w:rFonts w:ascii="Montserrat" w:eastAsia="Montserrat Black" w:hAnsi="Montserrat" w:cs="Montserrat Black"/>
          <w:b/>
        </w:rPr>
      </w:pPr>
    </w:p>
    <w:p w14:paraId="00000A8A" w14:textId="77777777" w:rsidR="00A96805" w:rsidRPr="00DF4B57" w:rsidRDefault="00A96805" w:rsidP="00FB435B">
      <w:pPr>
        <w:tabs>
          <w:tab w:val="left" w:pos="851"/>
        </w:tabs>
        <w:spacing w:line="276" w:lineRule="auto"/>
        <w:ind w:left="284"/>
        <w:jc w:val="both"/>
        <w:rPr>
          <w:rFonts w:ascii="Montserrat" w:eastAsia="Montserrat Black" w:hAnsi="Montserrat" w:cs="Montserrat Black"/>
          <w:b/>
        </w:rPr>
      </w:pPr>
    </w:p>
    <w:p w14:paraId="00000A8B" w14:textId="77777777" w:rsidR="00A96805" w:rsidRPr="00DF4B57" w:rsidRDefault="00A96805" w:rsidP="00FB435B">
      <w:pPr>
        <w:tabs>
          <w:tab w:val="left" w:pos="851"/>
        </w:tabs>
        <w:spacing w:line="276" w:lineRule="auto"/>
        <w:ind w:left="284"/>
        <w:jc w:val="both"/>
        <w:rPr>
          <w:rFonts w:ascii="Montserrat" w:eastAsia="Montserrat Black" w:hAnsi="Montserrat" w:cs="Montserrat Black"/>
          <w:b/>
        </w:rPr>
      </w:pPr>
    </w:p>
    <w:p w14:paraId="00000A8C" w14:textId="15968D57" w:rsidR="00A96805" w:rsidRPr="00DF4B57" w:rsidRDefault="00EC778B" w:rsidP="00FB435B">
      <w:pPr>
        <w:tabs>
          <w:tab w:val="left" w:pos="851"/>
        </w:tabs>
        <w:spacing w:line="276" w:lineRule="auto"/>
        <w:ind w:left="284"/>
        <w:jc w:val="both"/>
        <w:rPr>
          <w:rFonts w:ascii="Montserrat" w:eastAsia="Montserrat Black" w:hAnsi="Montserrat" w:cs="Montserrat Black"/>
        </w:rPr>
      </w:pPr>
      <w:r w:rsidRPr="00DF4B57">
        <w:rPr>
          <w:rFonts w:ascii="Montserrat" w:eastAsia="Montserrat Black" w:hAnsi="Montserrat" w:cs="Montserrat Black"/>
          <w:b/>
        </w:rPr>
        <w:t xml:space="preserve">LAS PRESENTES FIRMAS CORRESPONDEN A LA INICIATIVA DE DECRETO DE PRESUPUESTO DE EGRESOS DEL </w:t>
      </w:r>
      <w:r w:rsidR="00A86EFC" w:rsidRPr="00DF4B57">
        <w:rPr>
          <w:rFonts w:ascii="Montserrat" w:eastAsia="Montserrat Black" w:hAnsi="Montserrat" w:cs="Montserrat Black"/>
          <w:b/>
        </w:rPr>
        <w:t>ESTADO</w:t>
      </w:r>
      <w:r w:rsidRPr="00DF4B57">
        <w:rPr>
          <w:rFonts w:ascii="Montserrat" w:eastAsia="Montserrat Black" w:hAnsi="Montserrat" w:cs="Montserrat Black"/>
          <w:b/>
        </w:rPr>
        <w:t xml:space="preserve"> DE ZACATECAS PARA EL EJERCICIO FISCAL 2025.</w:t>
      </w:r>
    </w:p>
    <w:sectPr w:rsidR="00A96805" w:rsidRPr="00DF4B57" w:rsidSect="009639B8">
      <w:headerReference w:type="default" r:id="rId43"/>
      <w:pgSz w:w="12242" w:h="15842"/>
      <w:pgMar w:top="1985" w:right="1418" w:bottom="851" w:left="1133" w:header="567"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E85ED9" w14:textId="77777777" w:rsidR="00657698" w:rsidRDefault="00657698">
      <w:r>
        <w:separator/>
      </w:r>
    </w:p>
  </w:endnote>
  <w:endnote w:type="continuationSeparator" w:id="0">
    <w:p w14:paraId="36C31A3D" w14:textId="77777777" w:rsidR="00657698" w:rsidRDefault="006576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Montserrat">
    <w:altName w:val="Times New Roman"/>
    <w:charset w:val="00"/>
    <w:family w:val="auto"/>
    <w:pitch w:val="variable"/>
    <w:sig w:usb0="2000020F" w:usb1="00000003" w:usb2="00000000" w:usb3="00000000" w:csb0="00000197" w:csb1="00000000"/>
    <w:embedRegular r:id="rId1" w:fontKey="{8A4810F9-F0E9-45A7-9A8F-2342BCC635BB}"/>
    <w:embedBold r:id="rId2" w:fontKey="{2E3C97BC-EB39-4056-B97F-518711502B57}"/>
    <w:embedItalic r:id="rId3" w:fontKey="{27EAEEBD-27B4-4556-88AE-8C9C755635C8}"/>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Book">
    <w:altName w:val="Times New Roman"/>
    <w:charset w:val="00"/>
    <w:family w:val="auto"/>
    <w:pitch w:val="variable"/>
    <w:sig w:usb0="A10000FF" w:usb1="4000005B" w:usb2="00000000" w:usb3="00000000" w:csb0="0000009B" w:csb1="00000000"/>
  </w:font>
  <w:font w:name="Helvetica Neue">
    <w:charset w:val="00"/>
    <w:family w:val="auto"/>
    <w:pitch w:val="variable"/>
    <w:sig w:usb0="E50002FF" w:usb1="500079DB" w:usb2="00000010" w:usb3="00000000" w:csb0="00000001" w:csb1="00000000"/>
    <w:embedRegular r:id="rId4" w:fontKey="{25ECF3BE-8502-48C1-BFB4-53DAC8C04380}"/>
    <w:embedBold r:id="rId5" w:fontKey="{9442C92A-0617-4E8A-8748-0A3C2E4D1CE2}"/>
  </w:font>
  <w:font w:name="Swis721 Lt BT">
    <w:altName w:val="Calibri"/>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6" w:fontKey="{D0AE7090-4941-4CDC-88FE-F92277E5CDB6}"/>
  </w:font>
  <w:font w:name="Calibri">
    <w:panose1 w:val="020F0502020204030204"/>
    <w:charset w:val="00"/>
    <w:family w:val="swiss"/>
    <w:pitch w:val="variable"/>
    <w:sig w:usb0="E4002EFF" w:usb1="C000247B" w:usb2="00000009" w:usb3="00000000" w:csb0="000001FF" w:csb1="00000000"/>
    <w:embedRegular r:id="rId7" w:fontKey="{03A914DB-EA5A-4158-BE75-A630566D0F15}"/>
    <w:embedBold r:id="rId8" w:fontKey="{5A9FAEE6-AABD-41C6-8986-1FE9517E246F}"/>
  </w:font>
  <w:font w:name="Calibri Light">
    <w:panose1 w:val="020F0302020204030204"/>
    <w:charset w:val="00"/>
    <w:family w:val="swiss"/>
    <w:pitch w:val="variable"/>
    <w:sig w:usb0="E4002EFF" w:usb1="C000247B" w:usb2="00000009" w:usb3="00000000" w:csb0="000001FF" w:csb1="00000000"/>
    <w:embedRegular r:id="rId9" w:fontKey="{E2BC3C65-AA4E-4B0F-8F70-024D8E8B4CED}"/>
  </w:font>
  <w:font w:name="Segoe UI">
    <w:panose1 w:val="020B0502040204020203"/>
    <w:charset w:val="00"/>
    <w:family w:val="swiss"/>
    <w:pitch w:val="variable"/>
    <w:sig w:usb0="E4002EFF" w:usb1="C000E47F" w:usb2="00000009" w:usb3="00000000" w:csb0="000001FF" w:csb1="00000000"/>
    <w:embedRegular r:id="rId10" w:fontKey="{7765AE3D-2F17-4167-93E1-BC02C0BD428F}"/>
  </w:font>
  <w:font w:name="Georgia">
    <w:panose1 w:val="02040502050405020303"/>
    <w:charset w:val="00"/>
    <w:family w:val="roman"/>
    <w:pitch w:val="variable"/>
    <w:sig w:usb0="00000287" w:usb1="00000000" w:usb2="00000000" w:usb3="00000000" w:csb0="0000009F" w:csb1="00000000"/>
    <w:embedRegular r:id="rId11" w:fontKey="{BAA19AE6-5DD1-4EE1-AA01-61EBEEB6AC44}"/>
    <w:embedItalic r:id="rId12" w:fontKey="{57F7B0AF-BEDF-4F47-8512-EB737398CEF1}"/>
  </w:font>
  <w:font w:name="Montserrat Black">
    <w:charset w:val="00"/>
    <w:family w:val="auto"/>
    <w:pitch w:val="variable"/>
    <w:sig w:usb0="2000020F" w:usb1="00000003" w:usb2="00000000" w:usb3="00000000" w:csb0="00000197" w:csb1="00000000"/>
    <w:embedRegular r:id="rId13" w:fontKey="{3C069D86-F793-468F-838A-77915661F1E2}"/>
    <w:embedBold r:id="rId14" w:fontKey="{4AC857DF-CE3A-49A7-BB66-DFD2DB8F8D69}"/>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F8D1EC" w14:textId="77777777" w:rsidR="00657698" w:rsidRDefault="00657698">
      <w:r>
        <w:separator/>
      </w:r>
    </w:p>
  </w:footnote>
  <w:footnote w:type="continuationSeparator" w:id="0">
    <w:p w14:paraId="449BBD8F" w14:textId="77777777" w:rsidR="00657698" w:rsidRDefault="006576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A8D" w14:textId="3D3E59CC" w:rsidR="00EC778B" w:rsidRDefault="00EC778B">
    <w:r>
      <w:rPr>
        <w:noProof/>
        <w:lang w:eastAsia="es-MX"/>
      </w:rPr>
      <w:drawing>
        <wp:anchor distT="0" distB="0" distL="114300" distR="114300" simplePos="0" relativeHeight="251659264" behindDoc="1" locked="0" layoutInCell="1" allowOverlap="1" wp14:anchorId="1C07C718" wp14:editId="0004EDE2">
          <wp:simplePos x="0" y="0"/>
          <wp:positionH relativeFrom="page">
            <wp:align>center</wp:align>
          </wp:positionH>
          <wp:positionV relativeFrom="paragraph">
            <wp:posOffset>-381000</wp:posOffset>
          </wp:positionV>
          <wp:extent cx="7726134" cy="9995337"/>
          <wp:effectExtent l="0" t="0" r="8255" b="6350"/>
          <wp:wrapNone/>
          <wp:docPr id="1677625306" name="Imagen 6"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08556" name="Imagen 6" descr="Interfaz de usuario gráfica, Aplicación&#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7726134" cy="999533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3C373E"/>
    <w:multiLevelType w:val="multilevel"/>
    <w:tmpl w:val="58680C20"/>
    <w:lvl w:ilvl="0">
      <w:start w:val="1"/>
      <w:numFmt w:val="upperRoman"/>
      <w:lvlText w:val="%1."/>
      <w:lvlJc w:val="right"/>
      <w:pPr>
        <w:ind w:left="1080" w:hanging="720"/>
      </w:pPr>
      <w:rPr>
        <w:rFonts w:hint="default"/>
        <w:b w:val="0"/>
        <w:i w:val="0"/>
        <w:strike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42955A3"/>
    <w:multiLevelType w:val="multilevel"/>
    <w:tmpl w:val="24A05226"/>
    <w:lvl w:ilvl="0">
      <w:start w:val="1"/>
      <w:numFmt w:val="lowerLetter"/>
      <w:lvlText w:val="%1)"/>
      <w:lvlJc w:val="left"/>
      <w:pPr>
        <w:ind w:left="720" w:hanging="360"/>
      </w:pPr>
      <w:rPr>
        <w:rFonts w:ascii="Montserrat" w:eastAsia="Montserrat" w:hAnsi="Montserrat" w:cs="Montserra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671839"/>
    <w:multiLevelType w:val="multilevel"/>
    <w:tmpl w:val="129C6714"/>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C287EEA"/>
    <w:multiLevelType w:val="multilevel"/>
    <w:tmpl w:val="5CF0E564"/>
    <w:lvl w:ilvl="0">
      <w:start w:val="1"/>
      <w:numFmt w:val="lowerLetter"/>
      <w:lvlText w:val="%1)"/>
      <w:lvlJc w:val="left"/>
      <w:pPr>
        <w:ind w:left="1276" w:hanging="425"/>
      </w:pPr>
      <w:rPr>
        <w:smallCaps w:val="0"/>
        <w:strike w:val="0"/>
        <w:color w:val="000000"/>
        <w:shd w:val="clear" w:color="auto" w:fill="auto"/>
        <w:vertAlign w:val="baseline"/>
      </w:rPr>
    </w:lvl>
    <w:lvl w:ilvl="1">
      <w:start w:val="1"/>
      <w:numFmt w:val="lowerLetter"/>
      <w:lvlText w:val="%2)"/>
      <w:lvlJc w:val="left"/>
      <w:pPr>
        <w:ind w:left="1211" w:hanging="360"/>
      </w:pPr>
      <w:rPr>
        <w:b/>
        <w:i w:val="0"/>
      </w:rPr>
    </w:lvl>
    <w:lvl w:ilvl="2">
      <w:start w:val="1"/>
      <w:numFmt w:val="lowerLetter"/>
      <w:lvlText w:val="%3)"/>
      <w:lvlJc w:val="left"/>
      <w:pPr>
        <w:ind w:left="1140" w:hanging="420"/>
      </w:pPr>
      <w:rPr>
        <w:smallCaps w:val="0"/>
        <w:strike w:val="0"/>
        <w:color w:val="000000"/>
        <w:shd w:val="clear" w:color="auto" w:fill="auto"/>
        <w:vertAlign w:val="baseline"/>
      </w:rPr>
    </w:lvl>
    <w:lvl w:ilvl="3">
      <w:start w:val="1"/>
      <w:numFmt w:val="lowerLetter"/>
      <w:lvlText w:val="%4)"/>
      <w:lvlJc w:val="left"/>
      <w:pPr>
        <w:ind w:left="1500" w:hanging="420"/>
      </w:pPr>
      <w:rPr>
        <w:smallCaps w:val="0"/>
        <w:strike w:val="0"/>
        <w:color w:val="000000"/>
        <w:shd w:val="clear" w:color="auto" w:fill="auto"/>
        <w:vertAlign w:val="baseline"/>
      </w:rPr>
    </w:lvl>
    <w:lvl w:ilvl="4">
      <w:start w:val="1"/>
      <w:numFmt w:val="lowerLetter"/>
      <w:lvlText w:val="%5)"/>
      <w:lvlJc w:val="left"/>
      <w:pPr>
        <w:ind w:left="1860" w:hanging="420"/>
      </w:pPr>
      <w:rPr>
        <w:smallCaps w:val="0"/>
        <w:strike w:val="0"/>
        <w:color w:val="000000"/>
        <w:shd w:val="clear" w:color="auto" w:fill="auto"/>
        <w:vertAlign w:val="baseline"/>
      </w:rPr>
    </w:lvl>
    <w:lvl w:ilvl="5">
      <w:start w:val="1"/>
      <w:numFmt w:val="lowerLetter"/>
      <w:lvlText w:val="%6)"/>
      <w:lvlJc w:val="left"/>
      <w:pPr>
        <w:ind w:left="2220" w:hanging="420"/>
      </w:pPr>
      <w:rPr>
        <w:smallCaps w:val="0"/>
        <w:strike w:val="0"/>
        <w:color w:val="000000"/>
        <w:shd w:val="clear" w:color="auto" w:fill="auto"/>
        <w:vertAlign w:val="baseline"/>
      </w:rPr>
    </w:lvl>
    <w:lvl w:ilvl="6">
      <w:start w:val="1"/>
      <w:numFmt w:val="lowerLetter"/>
      <w:lvlText w:val="%7)"/>
      <w:lvlJc w:val="left"/>
      <w:pPr>
        <w:ind w:left="2580" w:hanging="420"/>
      </w:pPr>
      <w:rPr>
        <w:smallCaps w:val="0"/>
        <w:strike w:val="0"/>
        <w:color w:val="000000"/>
        <w:shd w:val="clear" w:color="auto" w:fill="auto"/>
        <w:vertAlign w:val="baseline"/>
      </w:rPr>
    </w:lvl>
    <w:lvl w:ilvl="7">
      <w:start w:val="1"/>
      <w:numFmt w:val="lowerLetter"/>
      <w:lvlText w:val="%8)"/>
      <w:lvlJc w:val="left"/>
      <w:pPr>
        <w:ind w:left="2940" w:hanging="420"/>
      </w:pPr>
      <w:rPr>
        <w:smallCaps w:val="0"/>
        <w:strike w:val="0"/>
        <w:color w:val="000000"/>
        <w:shd w:val="clear" w:color="auto" w:fill="auto"/>
        <w:vertAlign w:val="baseline"/>
      </w:rPr>
    </w:lvl>
    <w:lvl w:ilvl="8">
      <w:start w:val="1"/>
      <w:numFmt w:val="lowerLetter"/>
      <w:lvlText w:val="%9)"/>
      <w:lvlJc w:val="left"/>
      <w:pPr>
        <w:ind w:left="3300" w:hanging="420"/>
      </w:pPr>
      <w:rPr>
        <w:smallCaps w:val="0"/>
        <w:strike w:val="0"/>
        <w:color w:val="000000"/>
        <w:shd w:val="clear" w:color="auto" w:fill="auto"/>
        <w:vertAlign w:val="baseline"/>
      </w:rPr>
    </w:lvl>
  </w:abstractNum>
  <w:abstractNum w:abstractNumId="4" w15:restartNumberingAfterBreak="0">
    <w:nsid w:val="128827D4"/>
    <w:multiLevelType w:val="multilevel"/>
    <w:tmpl w:val="33C46A6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 w15:restartNumberingAfterBreak="0">
    <w:nsid w:val="13D62F56"/>
    <w:multiLevelType w:val="hybridMultilevel"/>
    <w:tmpl w:val="542A53D0"/>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6" w15:restartNumberingAfterBreak="0">
    <w:nsid w:val="14715F46"/>
    <w:multiLevelType w:val="multilevel"/>
    <w:tmpl w:val="CBE82996"/>
    <w:lvl w:ilvl="0">
      <w:start w:val="1"/>
      <w:numFmt w:val="upperRoman"/>
      <w:lvlText w:val="%1."/>
      <w:lvlJc w:val="righ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A160298"/>
    <w:multiLevelType w:val="multilevel"/>
    <w:tmpl w:val="8B861EBA"/>
    <w:lvl w:ilvl="0">
      <w:start w:val="1"/>
      <w:numFmt w:val="upperRoman"/>
      <w:lvlText w:val="%1."/>
      <w:lvlJc w:val="right"/>
      <w:pPr>
        <w:ind w:left="1080" w:hanging="720"/>
      </w:pPr>
      <w:rPr>
        <w:rFonts w:hint="default"/>
        <w:b w:val="0"/>
        <w:i w:val="0"/>
        <w:smallCaps w:val="0"/>
        <w:strike w:val="0"/>
        <w:color w:val="000000"/>
        <w:shd w:val="clear" w:color="auto" w:fill="auto"/>
        <w:vertAlign w:val="baseline"/>
      </w:rPr>
    </w:lvl>
    <w:lvl w:ilvl="1">
      <w:start w:val="1"/>
      <w:numFmt w:val="lowerLetter"/>
      <w:lvlText w:val="%2."/>
      <w:lvlJc w:val="left"/>
      <w:pPr>
        <w:ind w:left="1440" w:hanging="360"/>
      </w:pPr>
      <w:rPr>
        <w:smallCaps w:val="0"/>
        <w:strike w:val="0"/>
        <w:color w:val="000000"/>
        <w:shd w:val="clear" w:color="auto" w:fill="auto"/>
        <w:vertAlign w:val="baseline"/>
      </w:rPr>
    </w:lvl>
    <w:lvl w:ilvl="2">
      <w:start w:val="1"/>
      <w:numFmt w:val="lowerRoman"/>
      <w:lvlText w:val="%3."/>
      <w:lvlJc w:val="left"/>
      <w:pPr>
        <w:ind w:left="2160" w:hanging="295"/>
      </w:pPr>
      <w:rPr>
        <w:smallCaps w:val="0"/>
        <w:strike w:val="0"/>
        <w:color w:val="000000"/>
        <w:shd w:val="clear" w:color="auto" w:fill="auto"/>
        <w:vertAlign w:val="baseline"/>
      </w:rPr>
    </w:lvl>
    <w:lvl w:ilvl="3">
      <w:start w:val="1"/>
      <w:numFmt w:val="decimal"/>
      <w:lvlText w:val="%4."/>
      <w:lvlJc w:val="left"/>
      <w:pPr>
        <w:ind w:left="2880" w:hanging="360"/>
      </w:pPr>
      <w:rPr>
        <w:smallCaps w:val="0"/>
        <w:strike w:val="0"/>
        <w:color w:val="000000"/>
        <w:shd w:val="clear" w:color="auto" w:fill="auto"/>
        <w:vertAlign w:val="baseline"/>
      </w:rPr>
    </w:lvl>
    <w:lvl w:ilvl="4">
      <w:start w:val="1"/>
      <w:numFmt w:val="lowerLetter"/>
      <w:lvlText w:val="%5."/>
      <w:lvlJc w:val="left"/>
      <w:pPr>
        <w:ind w:left="3600" w:hanging="360"/>
      </w:pPr>
      <w:rPr>
        <w:smallCaps w:val="0"/>
        <w:strike w:val="0"/>
        <w:color w:val="000000"/>
        <w:shd w:val="clear" w:color="auto" w:fill="auto"/>
        <w:vertAlign w:val="baseline"/>
      </w:rPr>
    </w:lvl>
    <w:lvl w:ilvl="5">
      <w:start w:val="1"/>
      <w:numFmt w:val="lowerRoman"/>
      <w:lvlText w:val="%6."/>
      <w:lvlJc w:val="left"/>
      <w:pPr>
        <w:ind w:left="4320" w:hanging="295"/>
      </w:pPr>
      <w:rPr>
        <w:smallCaps w:val="0"/>
        <w:strike w:val="0"/>
        <w:color w:val="000000"/>
        <w:shd w:val="clear" w:color="auto" w:fill="auto"/>
        <w:vertAlign w:val="baseline"/>
      </w:rPr>
    </w:lvl>
    <w:lvl w:ilvl="6">
      <w:start w:val="1"/>
      <w:numFmt w:val="decimal"/>
      <w:lvlText w:val="%7."/>
      <w:lvlJc w:val="left"/>
      <w:pPr>
        <w:ind w:left="5040" w:hanging="360"/>
      </w:pPr>
      <w:rPr>
        <w:smallCaps w:val="0"/>
        <w:strike w:val="0"/>
        <w:color w:val="000000"/>
        <w:shd w:val="clear" w:color="auto" w:fill="auto"/>
        <w:vertAlign w:val="baseline"/>
      </w:rPr>
    </w:lvl>
    <w:lvl w:ilvl="7">
      <w:start w:val="1"/>
      <w:numFmt w:val="lowerLetter"/>
      <w:lvlText w:val="%8."/>
      <w:lvlJc w:val="left"/>
      <w:pPr>
        <w:ind w:left="5760" w:hanging="360"/>
      </w:pPr>
      <w:rPr>
        <w:smallCaps w:val="0"/>
        <w:strike w:val="0"/>
        <w:color w:val="000000"/>
        <w:shd w:val="clear" w:color="auto" w:fill="auto"/>
        <w:vertAlign w:val="baseline"/>
      </w:rPr>
    </w:lvl>
    <w:lvl w:ilvl="8">
      <w:start w:val="1"/>
      <w:numFmt w:val="lowerRoman"/>
      <w:lvlText w:val="%9."/>
      <w:lvlJc w:val="left"/>
      <w:pPr>
        <w:ind w:left="6480" w:hanging="295"/>
      </w:pPr>
      <w:rPr>
        <w:smallCaps w:val="0"/>
        <w:strike w:val="0"/>
        <w:color w:val="000000"/>
        <w:shd w:val="clear" w:color="auto" w:fill="auto"/>
        <w:vertAlign w:val="baseline"/>
      </w:rPr>
    </w:lvl>
  </w:abstractNum>
  <w:abstractNum w:abstractNumId="8" w15:restartNumberingAfterBreak="0">
    <w:nsid w:val="1F1E088F"/>
    <w:multiLevelType w:val="multilevel"/>
    <w:tmpl w:val="1534EAD0"/>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FD850C2"/>
    <w:multiLevelType w:val="multilevel"/>
    <w:tmpl w:val="D9AAD350"/>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17E0992"/>
    <w:multiLevelType w:val="multilevel"/>
    <w:tmpl w:val="C0589766"/>
    <w:lvl w:ilvl="0">
      <w:start w:val="3"/>
      <w:numFmt w:val="decimal"/>
      <w:lvlText w:val="%1"/>
      <w:lvlJc w:val="left"/>
      <w:pPr>
        <w:ind w:left="375" w:hanging="375"/>
      </w:pPr>
    </w:lvl>
    <w:lvl w:ilvl="1">
      <w:start w:val="2"/>
      <w:numFmt w:val="decimal"/>
      <w:lvlText w:val="%1.%2"/>
      <w:lvlJc w:val="left"/>
      <w:pPr>
        <w:ind w:left="1004" w:hanging="720"/>
      </w:pPr>
    </w:lvl>
    <w:lvl w:ilvl="2">
      <w:start w:val="1"/>
      <w:numFmt w:val="decimal"/>
      <w:lvlText w:val="%1.%2.%3"/>
      <w:lvlJc w:val="left"/>
      <w:pPr>
        <w:ind w:left="1288" w:hanging="719"/>
      </w:pPr>
    </w:lvl>
    <w:lvl w:ilvl="3">
      <w:start w:val="1"/>
      <w:numFmt w:val="decimal"/>
      <w:lvlText w:val="%1.%2.%3.%4"/>
      <w:lvlJc w:val="left"/>
      <w:pPr>
        <w:ind w:left="1932" w:hanging="108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504" w:hanging="1800"/>
      </w:pPr>
    </w:lvl>
    <w:lvl w:ilvl="7">
      <w:start w:val="1"/>
      <w:numFmt w:val="decimal"/>
      <w:lvlText w:val="%1.%2.%3.%4.%5.%6.%7.%8"/>
      <w:lvlJc w:val="left"/>
      <w:pPr>
        <w:ind w:left="3788" w:hanging="1800"/>
      </w:pPr>
    </w:lvl>
    <w:lvl w:ilvl="8">
      <w:start w:val="1"/>
      <w:numFmt w:val="decimal"/>
      <w:lvlText w:val="%1.%2.%3.%4.%5.%6.%7.%8.%9"/>
      <w:lvlJc w:val="left"/>
      <w:pPr>
        <w:ind w:left="4432" w:hanging="2160"/>
      </w:pPr>
    </w:lvl>
  </w:abstractNum>
  <w:abstractNum w:abstractNumId="11" w15:restartNumberingAfterBreak="0">
    <w:nsid w:val="23D56DF6"/>
    <w:multiLevelType w:val="multilevel"/>
    <w:tmpl w:val="94923466"/>
    <w:lvl w:ilvl="0">
      <w:start w:val="1"/>
      <w:numFmt w:val="decimal"/>
      <w:lvlText w:val="%1"/>
      <w:lvlJc w:val="left"/>
      <w:pPr>
        <w:ind w:left="360" w:hanging="36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432" w:hanging="2160"/>
      </w:pPr>
      <w:rPr>
        <w:rFonts w:hint="default"/>
      </w:rPr>
    </w:lvl>
  </w:abstractNum>
  <w:abstractNum w:abstractNumId="12" w15:restartNumberingAfterBreak="0">
    <w:nsid w:val="28CB3051"/>
    <w:multiLevelType w:val="multilevel"/>
    <w:tmpl w:val="C68449D2"/>
    <w:lvl w:ilvl="0">
      <w:start w:val="1"/>
      <w:numFmt w:val="lowerLetter"/>
      <w:lvlText w:val="%1)"/>
      <w:lvlJc w:val="left"/>
      <w:pPr>
        <w:ind w:left="1276" w:hanging="425"/>
      </w:pPr>
      <w:rPr>
        <w:b/>
        <w:i w:val="0"/>
        <w:smallCaps w:val="0"/>
        <w:strike w:val="0"/>
        <w:color w:val="000000"/>
        <w:shd w:val="clear" w:color="auto" w:fill="auto"/>
        <w:vertAlign w:val="baseline"/>
      </w:rPr>
    </w:lvl>
    <w:lvl w:ilvl="1">
      <w:start w:val="1"/>
      <w:numFmt w:val="lowerLetter"/>
      <w:lvlText w:val="%2)"/>
      <w:lvlJc w:val="left"/>
      <w:pPr>
        <w:ind w:left="780" w:hanging="420"/>
      </w:pPr>
      <w:rPr>
        <w:smallCaps w:val="0"/>
        <w:strike w:val="0"/>
        <w:color w:val="000000"/>
        <w:shd w:val="clear" w:color="auto" w:fill="auto"/>
        <w:vertAlign w:val="baseline"/>
      </w:rPr>
    </w:lvl>
    <w:lvl w:ilvl="2">
      <w:start w:val="1"/>
      <w:numFmt w:val="lowerLetter"/>
      <w:lvlText w:val="%3)"/>
      <w:lvlJc w:val="left"/>
      <w:pPr>
        <w:ind w:left="1140" w:hanging="420"/>
      </w:pPr>
      <w:rPr>
        <w:smallCaps w:val="0"/>
        <w:strike w:val="0"/>
        <w:color w:val="000000"/>
        <w:shd w:val="clear" w:color="auto" w:fill="auto"/>
        <w:vertAlign w:val="baseline"/>
      </w:rPr>
    </w:lvl>
    <w:lvl w:ilvl="3">
      <w:start w:val="1"/>
      <w:numFmt w:val="lowerLetter"/>
      <w:lvlText w:val="%4)"/>
      <w:lvlJc w:val="left"/>
      <w:pPr>
        <w:ind w:left="1500" w:hanging="420"/>
      </w:pPr>
      <w:rPr>
        <w:smallCaps w:val="0"/>
        <w:strike w:val="0"/>
        <w:color w:val="000000"/>
        <w:shd w:val="clear" w:color="auto" w:fill="auto"/>
        <w:vertAlign w:val="baseline"/>
      </w:rPr>
    </w:lvl>
    <w:lvl w:ilvl="4">
      <w:start w:val="1"/>
      <w:numFmt w:val="lowerLetter"/>
      <w:lvlText w:val="%5)"/>
      <w:lvlJc w:val="left"/>
      <w:pPr>
        <w:ind w:left="1860" w:hanging="420"/>
      </w:pPr>
      <w:rPr>
        <w:smallCaps w:val="0"/>
        <w:strike w:val="0"/>
        <w:color w:val="000000"/>
        <w:shd w:val="clear" w:color="auto" w:fill="auto"/>
        <w:vertAlign w:val="baseline"/>
      </w:rPr>
    </w:lvl>
    <w:lvl w:ilvl="5">
      <w:start w:val="1"/>
      <w:numFmt w:val="lowerLetter"/>
      <w:lvlText w:val="%6)"/>
      <w:lvlJc w:val="left"/>
      <w:pPr>
        <w:ind w:left="2220" w:hanging="420"/>
      </w:pPr>
      <w:rPr>
        <w:smallCaps w:val="0"/>
        <w:strike w:val="0"/>
        <w:color w:val="000000"/>
        <w:shd w:val="clear" w:color="auto" w:fill="auto"/>
        <w:vertAlign w:val="baseline"/>
      </w:rPr>
    </w:lvl>
    <w:lvl w:ilvl="6">
      <w:start w:val="1"/>
      <w:numFmt w:val="lowerLetter"/>
      <w:lvlText w:val="%7)"/>
      <w:lvlJc w:val="left"/>
      <w:pPr>
        <w:ind w:left="2580" w:hanging="420"/>
      </w:pPr>
      <w:rPr>
        <w:smallCaps w:val="0"/>
        <w:strike w:val="0"/>
        <w:color w:val="000000"/>
        <w:shd w:val="clear" w:color="auto" w:fill="auto"/>
        <w:vertAlign w:val="baseline"/>
      </w:rPr>
    </w:lvl>
    <w:lvl w:ilvl="7">
      <w:start w:val="1"/>
      <w:numFmt w:val="lowerLetter"/>
      <w:lvlText w:val="%8)"/>
      <w:lvlJc w:val="left"/>
      <w:pPr>
        <w:ind w:left="2940" w:hanging="420"/>
      </w:pPr>
      <w:rPr>
        <w:smallCaps w:val="0"/>
        <w:strike w:val="0"/>
        <w:color w:val="000000"/>
        <w:shd w:val="clear" w:color="auto" w:fill="auto"/>
        <w:vertAlign w:val="baseline"/>
      </w:rPr>
    </w:lvl>
    <w:lvl w:ilvl="8">
      <w:start w:val="1"/>
      <w:numFmt w:val="lowerLetter"/>
      <w:lvlText w:val="%9)"/>
      <w:lvlJc w:val="left"/>
      <w:pPr>
        <w:ind w:left="3300" w:hanging="420"/>
      </w:pPr>
      <w:rPr>
        <w:smallCaps w:val="0"/>
        <w:strike w:val="0"/>
        <w:color w:val="000000"/>
        <w:shd w:val="clear" w:color="auto" w:fill="auto"/>
        <w:vertAlign w:val="baseline"/>
      </w:rPr>
    </w:lvl>
  </w:abstractNum>
  <w:abstractNum w:abstractNumId="13" w15:restartNumberingAfterBreak="0">
    <w:nsid w:val="2B1A3ECC"/>
    <w:multiLevelType w:val="multilevel"/>
    <w:tmpl w:val="CD92E790"/>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B244A58"/>
    <w:multiLevelType w:val="multilevel"/>
    <w:tmpl w:val="ADDC7D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D8F120A"/>
    <w:multiLevelType w:val="multilevel"/>
    <w:tmpl w:val="93D24712"/>
    <w:lvl w:ilvl="0">
      <w:start w:val="9"/>
      <w:numFmt w:val="upperRoman"/>
      <w:lvlText w:val="%1."/>
      <w:lvlJc w:val="left"/>
      <w:pPr>
        <w:ind w:left="1146" w:hanging="720"/>
      </w:pPr>
      <w:rPr>
        <w:b/>
        <w:strike w:val="0"/>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16" w15:restartNumberingAfterBreak="0">
    <w:nsid w:val="31025732"/>
    <w:multiLevelType w:val="multilevel"/>
    <w:tmpl w:val="A74204BC"/>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3BA1673"/>
    <w:multiLevelType w:val="hybridMultilevel"/>
    <w:tmpl w:val="8A78A896"/>
    <w:lvl w:ilvl="0" w:tplc="DABC0AA4">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8" w15:restartNumberingAfterBreak="0">
    <w:nsid w:val="34851A70"/>
    <w:multiLevelType w:val="hybridMultilevel"/>
    <w:tmpl w:val="BCAA6A7E"/>
    <w:lvl w:ilvl="0" w:tplc="080A0013">
      <w:start w:val="1"/>
      <w:numFmt w:val="upperRoman"/>
      <w:lvlText w:val="%1."/>
      <w:lvlJc w:val="righ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9" w15:restartNumberingAfterBreak="0">
    <w:nsid w:val="36CA11A4"/>
    <w:multiLevelType w:val="hybridMultilevel"/>
    <w:tmpl w:val="2B3E7744"/>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7BE2768"/>
    <w:multiLevelType w:val="multilevel"/>
    <w:tmpl w:val="683673A8"/>
    <w:lvl w:ilvl="0">
      <w:start w:val="1"/>
      <w:numFmt w:val="upperRoman"/>
      <w:lvlText w:val="%1."/>
      <w:lvlJc w:val="righ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9594DD5"/>
    <w:multiLevelType w:val="multilevel"/>
    <w:tmpl w:val="050A9C36"/>
    <w:lvl w:ilvl="0">
      <w:start w:val="1"/>
      <w:numFmt w:val="upperRoman"/>
      <w:lvlText w:val="%1."/>
      <w:lvlJc w:val="right"/>
      <w:pPr>
        <w:ind w:left="1080" w:hanging="720"/>
      </w:pPr>
      <w:rPr>
        <w:rFonts w:hint="default"/>
        <w:b w:val="0"/>
        <w:i w:val="0"/>
        <w:smallCaps w:val="0"/>
        <w:strike w:val="0"/>
        <w:color w:val="000000"/>
        <w:shd w:val="clear" w:color="auto" w:fill="auto"/>
        <w:vertAlign w:val="baseline"/>
      </w:rPr>
    </w:lvl>
    <w:lvl w:ilvl="1">
      <w:start w:val="1"/>
      <w:numFmt w:val="lowerLetter"/>
      <w:lvlText w:val="%2."/>
      <w:lvlJc w:val="left"/>
      <w:pPr>
        <w:ind w:left="1440" w:hanging="360"/>
      </w:pPr>
      <w:rPr>
        <w:smallCaps w:val="0"/>
        <w:strike w:val="0"/>
        <w:color w:val="000000"/>
        <w:shd w:val="clear" w:color="auto" w:fill="auto"/>
        <w:vertAlign w:val="baseline"/>
      </w:rPr>
    </w:lvl>
    <w:lvl w:ilvl="2">
      <w:start w:val="1"/>
      <w:numFmt w:val="lowerRoman"/>
      <w:lvlText w:val="%3."/>
      <w:lvlJc w:val="left"/>
      <w:pPr>
        <w:ind w:left="2160" w:hanging="295"/>
      </w:pPr>
      <w:rPr>
        <w:smallCaps w:val="0"/>
        <w:strike w:val="0"/>
        <w:color w:val="000000"/>
        <w:shd w:val="clear" w:color="auto" w:fill="auto"/>
        <w:vertAlign w:val="baseline"/>
      </w:rPr>
    </w:lvl>
    <w:lvl w:ilvl="3">
      <w:start w:val="1"/>
      <w:numFmt w:val="decimal"/>
      <w:lvlText w:val="%4."/>
      <w:lvlJc w:val="left"/>
      <w:pPr>
        <w:ind w:left="2880" w:hanging="360"/>
      </w:pPr>
      <w:rPr>
        <w:smallCaps w:val="0"/>
        <w:strike w:val="0"/>
        <w:color w:val="000000"/>
        <w:shd w:val="clear" w:color="auto" w:fill="auto"/>
        <w:vertAlign w:val="baseline"/>
      </w:rPr>
    </w:lvl>
    <w:lvl w:ilvl="4">
      <w:start w:val="1"/>
      <w:numFmt w:val="lowerLetter"/>
      <w:lvlText w:val="%5."/>
      <w:lvlJc w:val="left"/>
      <w:pPr>
        <w:ind w:left="3600" w:hanging="360"/>
      </w:pPr>
      <w:rPr>
        <w:smallCaps w:val="0"/>
        <w:strike w:val="0"/>
        <w:color w:val="000000"/>
        <w:shd w:val="clear" w:color="auto" w:fill="auto"/>
        <w:vertAlign w:val="baseline"/>
      </w:rPr>
    </w:lvl>
    <w:lvl w:ilvl="5">
      <w:start w:val="1"/>
      <w:numFmt w:val="lowerRoman"/>
      <w:lvlText w:val="%6."/>
      <w:lvlJc w:val="left"/>
      <w:pPr>
        <w:ind w:left="4320" w:hanging="295"/>
      </w:pPr>
      <w:rPr>
        <w:smallCaps w:val="0"/>
        <w:strike w:val="0"/>
        <w:color w:val="000000"/>
        <w:shd w:val="clear" w:color="auto" w:fill="auto"/>
        <w:vertAlign w:val="baseline"/>
      </w:rPr>
    </w:lvl>
    <w:lvl w:ilvl="6">
      <w:start w:val="1"/>
      <w:numFmt w:val="decimal"/>
      <w:lvlText w:val="%7."/>
      <w:lvlJc w:val="left"/>
      <w:pPr>
        <w:ind w:left="5040" w:hanging="360"/>
      </w:pPr>
      <w:rPr>
        <w:smallCaps w:val="0"/>
        <w:strike w:val="0"/>
        <w:color w:val="000000"/>
        <w:shd w:val="clear" w:color="auto" w:fill="auto"/>
        <w:vertAlign w:val="baseline"/>
      </w:rPr>
    </w:lvl>
    <w:lvl w:ilvl="7">
      <w:start w:val="1"/>
      <w:numFmt w:val="lowerLetter"/>
      <w:lvlText w:val="%8."/>
      <w:lvlJc w:val="left"/>
      <w:pPr>
        <w:ind w:left="5760" w:hanging="360"/>
      </w:pPr>
      <w:rPr>
        <w:smallCaps w:val="0"/>
        <w:strike w:val="0"/>
        <w:color w:val="000000"/>
        <w:shd w:val="clear" w:color="auto" w:fill="auto"/>
        <w:vertAlign w:val="baseline"/>
      </w:rPr>
    </w:lvl>
    <w:lvl w:ilvl="8">
      <w:start w:val="1"/>
      <w:numFmt w:val="lowerRoman"/>
      <w:lvlText w:val="%9."/>
      <w:lvlJc w:val="left"/>
      <w:pPr>
        <w:ind w:left="6480" w:hanging="295"/>
      </w:pPr>
      <w:rPr>
        <w:smallCaps w:val="0"/>
        <w:strike w:val="0"/>
        <w:color w:val="000000"/>
        <w:shd w:val="clear" w:color="auto" w:fill="auto"/>
        <w:vertAlign w:val="baseline"/>
      </w:rPr>
    </w:lvl>
  </w:abstractNum>
  <w:abstractNum w:abstractNumId="22" w15:restartNumberingAfterBreak="0">
    <w:nsid w:val="3C2E79ED"/>
    <w:multiLevelType w:val="multilevel"/>
    <w:tmpl w:val="93E07B96"/>
    <w:lvl w:ilvl="0">
      <w:start w:val="1"/>
      <w:numFmt w:val="decimal"/>
      <w:lvlText w:val="%1"/>
      <w:lvlJc w:val="left"/>
      <w:pPr>
        <w:ind w:left="360" w:hanging="360"/>
      </w:pPr>
    </w:lvl>
    <w:lvl w:ilvl="1">
      <w:start w:val="1"/>
      <w:numFmt w:val="decimal"/>
      <w:lvlText w:val="%1.%2"/>
      <w:lvlJc w:val="left"/>
      <w:pPr>
        <w:ind w:left="644" w:hanging="359"/>
      </w:pPr>
    </w:lvl>
    <w:lvl w:ilvl="2">
      <w:start w:val="1"/>
      <w:numFmt w:val="decimal"/>
      <w:lvlText w:val="%1.%2.%3"/>
      <w:lvlJc w:val="left"/>
      <w:pPr>
        <w:ind w:left="1288" w:hanging="719"/>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144" w:hanging="1440"/>
      </w:pPr>
    </w:lvl>
    <w:lvl w:ilvl="7">
      <w:start w:val="1"/>
      <w:numFmt w:val="decimal"/>
      <w:lvlText w:val="%1.%2.%3.%4.%5.%6.%7.%8"/>
      <w:lvlJc w:val="left"/>
      <w:pPr>
        <w:ind w:left="3788" w:hanging="1800"/>
      </w:pPr>
    </w:lvl>
    <w:lvl w:ilvl="8">
      <w:start w:val="1"/>
      <w:numFmt w:val="decimal"/>
      <w:lvlText w:val="%1.%2.%3.%4.%5.%6.%7.%8.%9"/>
      <w:lvlJc w:val="left"/>
      <w:pPr>
        <w:ind w:left="4072" w:hanging="1800"/>
      </w:pPr>
    </w:lvl>
  </w:abstractNum>
  <w:abstractNum w:abstractNumId="23" w15:restartNumberingAfterBreak="0">
    <w:nsid w:val="3EB575D1"/>
    <w:multiLevelType w:val="multilevel"/>
    <w:tmpl w:val="2B1E81FE"/>
    <w:lvl w:ilvl="0">
      <w:start w:val="1"/>
      <w:numFmt w:val="upperRoman"/>
      <w:lvlText w:val="%1."/>
      <w:lvlJc w:val="left"/>
      <w:pPr>
        <w:ind w:left="1146" w:hanging="72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4" w15:restartNumberingAfterBreak="0">
    <w:nsid w:val="42033450"/>
    <w:multiLevelType w:val="multilevel"/>
    <w:tmpl w:val="B2DC3498"/>
    <w:lvl w:ilvl="0">
      <w:start w:val="2"/>
      <w:numFmt w:val="upperRoman"/>
      <w:lvlText w:val="%1."/>
      <w:lvlJc w:val="right"/>
      <w:pPr>
        <w:ind w:left="1080" w:hanging="720"/>
      </w:pPr>
      <w:rPr>
        <w:rFonts w:hint="default"/>
        <w:b w:val="0"/>
        <w:i w:val="0"/>
        <w:strike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42114AAB"/>
    <w:multiLevelType w:val="multilevel"/>
    <w:tmpl w:val="9F0ACAC6"/>
    <w:lvl w:ilvl="0">
      <w:start w:val="1"/>
      <w:numFmt w:val="lowerLetter"/>
      <w:lvlText w:val="%1)"/>
      <w:lvlJc w:val="lef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3D1757A"/>
    <w:multiLevelType w:val="hybridMultilevel"/>
    <w:tmpl w:val="C2B648F4"/>
    <w:lvl w:ilvl="0" w:tplc="080A000F">
      <w:start w:val="1"/>
      <w:numFmt w:val="decimal"/>
      <w:lvlText w:val="%1."/>
      <w:lvlJc w:val="left"/>
      <w:pPr>
        <w:ind w:left="360" w:hanging="360"/>
      </w:pPr>
      <w:rPr>
        <w:rFonts w:hint="default"/>
      </w:rPr>
    </w:lvl>
    <w:lvl w:ilvl="1" w:tplc="080A000F">
      <w:start w:val="1"/>
      <w:numFmt w:val="decimal"/>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7" w15:restartNumberingAfterBreak="0">
    <w:nsid w:val="44617CF6"/>
    <w:multiLevelType w:val="multilevel"/>
    <w:tmpl w:val="62E669A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94F24CE"/>
    <w:multiLevelType w:val="multilevel"/>
    <w:tmpl w:val="4AD4126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C3B45FC"/>
    <w:multiLevelType w:val="multilevel"/>
    <w:tmpl w:val="223A549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4F1B7D65"/>
    <w:multiLevelType w:val="multilevel"/>
    <w:tmpl w:val="D30E5E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4D95718"/>
    <w:multiLevelType w:val="multilevel"/>
    <w:tmpl w:val="FF3E82DA"/>
    <w:lvl w:ilvl="0">
      <w:start w:val="1"/>
      <w:numFmt w:val="upperRoman"/>
      <w:lvlText w:val="%1."/>
      <w:lvlJc w:val="right"/>
      <w:pPr>
        <w:ind w:left="644" w:hanging="360"/>
      </w:pPr>
      <w:rPr>
        <w:b/>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32" w15:restartNumberingAfterBreak="0">
    <w:nsid w:val="571930A0"/>
    <w:multiLevelType w:val="multilevel"/>
    <w:tmpl w:val="49082AE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7AF2788"/>
    <w:multiLevelType w:val="multilevel"/>
    <w:tmpl w:val="C342498E"/>
    <w:lvl w:ilvl="0">
      <w:start w:val="1"/>
      <w:numFmt w:val="lowerLetter"/>
      <w:lvlText w:val="%1)"/>
      <w:lvlJc w:val="lef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9416B33"/>
    <w:multiLevelType w:val="multilevel"/>
    <w:tmpl w:val="C14E6812"/>
    <w:lvl w:ilvl="0">
      <w:start w:val="1"/>
      <w:numFmt w:val="upperRoman"/>
      <w:lvlText w:val="%1."/>
      <w:lvlJc w:val="right"/>
      <w:pPr>
        <w:ind w:left="1440" w:hanging="720"/>
      </w:pPr>
      <w:rPr>
        <w:rFonts w:hint="default"/>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59EB43B4"/>
    <w:multiLevelType w:val="hybridMultilevel"/>
    <w:tmpl w:val="5C5A5A32"/>
    <w:lvl w:ilvl="0" w:tplc="EBD0391C">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6" w15:restartNumberingAfterBreak="0">
    <w:nsid w:val="5C8A7242"/>
    <w:multiLevelType w:val="multilevel"/>
    <w:tmpl w:val="540E299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5D6A7F64"/>
    <w:multiLevelType w:val="multilevel"/>
    <w:tmpl w:val="0256EC82"/>
    <w:lvl w:ilvl="0">
      <w:start w:val="1"/>
      <w:numFmt w:val="upperRoman"/>
      <w:lvlText w:val="%1."/>
      <w:lvlJc w:val="righ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D8B7818"/>
    <w:multiLevelType w:val="multilevel"/>
    <w:tmpl w:val="2904E276"/>
    <w:lvl w:ilvl="0">
      <w:start w:val="1"/>
      <w:numFmt w:val="upperRoman"/>
      <w:lvlText w:val="%1."/>
      <w:lvlJc w:val="left"/>
      <w:pPr>
        <w:ind w:left="1080" w:hanging="720"/>
      </w:pPr>
      <w:rPr>
        <w:b w:val="0"/>
        <w:smallCaps w:val="0"/>
        <w:strike w:val="0"/>
        <w:color w:val="000000"/>
        <w:shd w:val="clear" w:color="auto" w:fill="auto"/>
        <w:vertAlign w:val="baseline"/>
      </w:rPr>
    </w:lvl>
    <w:lvl w:ilvl="1">
      <w:start w:val="1"/>
      <w:numFmt w:val="lowerLetter"/>
      <w:lvlText w:val="%2."/>
      <w:lvlJc w:val="left"/>
      <w:pPr>
        <w:ind w:left="1440" w:hanging="360"/>
      </w:pPr>
      <w:rPr>
        <w:smallCaps w:val="0"/>
        <w:strike w:val="0"/>
        <w:color w:val="000000"/>
        <w:shd w:val="clear" w:color="auto" w:fill="auto"/>
        <w:vertAlign w:val="baseline"/>
      </w:rPr>
    </w:lvl>
    <w:lvl w:ilvl="2">
      <w:start w:val="1"/>
      <w:numFmt w:val="lowerRoman"/>
      <w:lvlText w:val="%3."/>
      <w:lvlJc w:val="left"/>
      <w:pPr>
        <w:ind w:left="2160" w:hanging="295"/>
      </w:pPr>
      <w:rPr>
        <w:smallCaps w:val="0"/>
        <w:strike w:val="0"/>
        <w:color w:val="000000"/>
        <w:shd w:val="clear" w:color="auto" w:fill="auto"/>
        <w:vertAlign w:val="baseline"/>
      </w:rPr>
    </w:lvl>
    <w:lvl w:ilvl="3">
      <w:start w:val="1"/>
      <w:numFmt w:val="decimal"/>
      <w:lvlText w:val="%4."/>
      <w:lvlJc w:val="left"/>
      <w:pPr>
        <w:ind w:left="2880" w:hanging="360"/>
      </w:pPr>
      <w:rPr>
        <w:smallCaps w:val="0"/>
        <w:strike w:val="0"/>
        <w:color w:val="000000"/>
        <w:shd w:val="clear" w:color="auto" w:fill="auto"/>
        <w:vertAlign w:val="baseline"/>
      </w:rPr>
    </w:lvl>
    <w:lvl w:ilvl="4">
      <w:start w:val="1"/>
      <w:numFmt w:val="lowerLetter"/>
      <w:lvlText w:val="%5."/>
      <w:lvlJc w:val="left"/>
      <w:pPr>
        <w:ind w:left="3600" w:hanging="360"/>
      </w:pPr>
      <w:rPr>
        <w:smallCaps w:val="0"/>
        <w:strike w:val="0"/>
        <w:color w:val="000000"/>
        <w:shd w:val="clear" w:color="auto" w:fill="auto"/>
        <w:vertAlign w:val="baseline"/>
      </w:rPr>
    </w:lvl>
    <w:lvl w:ilvl="5">
      <w:start w:val="1"/>
      <w:numFmt w:val="lowerRoman"/>
      <w:lvlText w:val="%6."/>
      <w:lvlJc w:val="left"/>
      <w:pPr>
        <w:ind w:left="4320" w:hanging="295"/>
      </w:pPr>
      <w:rPr>
        <w:smallCaps w:val="0"/>
        <w:strike w:val="0"/>
        <w:color w:val="000000"/>
        <w:shd w:val="clear" w:color="auto" w:fill="auto"/>
        <w:vertAlign w:val="baseline"/>
      </w:rPr>
    </w:lvl>
    <w:lvl w:ilvl="6">
      <w:start w:val="1"/>
      <w:numFmt w:val="decimal"/>
      <w:lvlText w:val="%7."/>
      <w:lvlJc w:val="left"/>
      <w:pPr>
        <w:ind w:left="5040" w:hanging="360"/>
      </w:pPr>
      <w:rPr>
        <w:smallCaps w:val="0"/>
        <w:strike w:val="0"/>
        <w:color w:val="000000"/>
        <w:shd w:val="clear" w:color="auto" w:fill="auto"/>
        <w:vertAlign w:val="baseline"/>
      </w:rPr>
    </w:lvl>
    <w:lvl w:ilvl="7">
      <w:start w:val="1"/>
      <w:numFmt w:val="lowerLetter"/>
      <w:lvlText w:val="%8."/>
      <w:lvlJc w:val="left"/>
      <w:pPr>
        <w:ind w:left="5760" w:hanging="360"/>
      </w:pPr>
      <w:rPr>
        <w:smallCaps w:val="0"/>
        <w:strike w:val="0"/>
        <w:color w:val="000000"/>
        <w:shd w:val="clear" w:color="auto" w:fill="auto"/>
        <w:vertAlign w:val="baseline"/>
      </w:rPr>
    </w:lvl>
    <w:lvl w:ilvl="8">
      <w:start w:val="1"/>
      <w:numFmt w:val="lowerRoman"/>
      <w:lvlText w:val="%9."/>
      <w:lvlJc w:val="left"/>
      <w:pPr>
        <w:ind w:left="6480" w:hanging="295"/>
      </w:pPr>
      <w:rPr>
        <w:smallCaps w:val="0"/>
        <w:strike w:val="0"/>
        <w:color w:val="000000"/>
        <w:shd w:val="clear" w:color="auto" w:fill="auto"/>
        <w:vertAlign w:val="baseline"/>
      </w:rPr>
    </w:lvl>
  </w:abstractNum>
  <w:abstractNum w:abstractNumId="39" w15:restartNumberingAfterBreak="0">
    <w:nsid w:val="5EAD5A2B"/>
    <w:multiLevelType w:val="multilevel"/>
    <w:tmpl w:val="CF988174"/>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3E92FA5"/>
    <w:multiLevelType w:val="hybridMultilevel"/>
    <w:tmpl w:val="00761518"/>
    <w:lvl w:ilvl="0" w:tplc="F72A8830">
      <w:start w:val="1"/>
      <w:numFmt w:val="low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1" w15:restartNumberingAfterBreak="0">
    <w:nsid w:val="68195E2D"/>
    <w:multiLevelType w:val="multilevel"/>
    <w:tmpl w:val="D5B07DEA"/>
    <w:lvl w:ilvl="0">
      <w:start w:val="1"/>
      <w:numFmt w:val="upperRoman"/>
      <w:lvlText w:val="%1."/>
      <w:lvlJc w:val="right"/>
      <w:pPr>
        <w:ind w:left="1440" w:hanging="720"/>
      </w:pPr>
      <w:rPr>
        <w:rFonts w:hint="default"/>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2" w15:restartNumberingAfterBreak="0">
    <w:nsid w:val="6CF42086"/>
    <w:multiLevelType w:val="hybridMultilevel"/>
    <w:tmpl w:val="8482091E"/>
    <w:lvl w:ilvl="0" w:tplc="71AC3690">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3" w15:restartNumberingAfterBreak="0">
    <w:nsid w:val="6DBF151D"/>
    <w:multiLevelType w:val="hybridMultilevel"/>
    <w:tmpl w:val="26CCB7AA"/>
    <w:lvl w:ilvl="0" w:tplc="3750435A">
      <w:start w:val="1"/>
      <w:numFmt w:val="low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4" w15:restartNumberingAfterBreak="0">
    <w:nsid w:val="6E6448D5"/>
    <w:multiLevelType w:val="hybridMultilevel"/>
    <w:tmpl w:val="691A7638"/>
    <w:lvl w:ilvl="0" w:tplc="D108A7FE">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5" w15:restartNumberingAfterBreak="0">
    <w:nsid w:val="6FAD16BA"/>
    <w:multiLevelType w:val="multilevel"/>
    <w:tmpl w:val="46F24546"/>
    <w:lvl w:ilvl="0">
      <w:start w:val="1"/>
      <w:numFmt w:val="upperRoman"/>
      <w:lvlText w:val="%1."/>
      <w:lvlJc w:val="righ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6FB949E0"/>
    <w:multiLevelType w:val="multilevel"/>
    <w:tmpl w:val="CE7C17C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70542817"/>
    <w:multiLevelType w:val="hybridMultilevel"/>
    <w:tmpl w:val="89982128"/>
    <w:lvl w:ilvl="0" w:tplc="080A0013">
      <w:start w:val="1"/>
      <w:numFmt w:val="upperRoman"/>
      <w:lvlText w:val="%1."/>
      <w:lvlJc w:val="right"/>
      <w:pPr>
        <w:ind w:left="1004" w:hanging="360"/>
      </w:pPr>
    </w:lvl>
    <w:lvl w:ilvl="1" w:tplc="080A0019">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8" w15:restartNumberingAfterBreak="0">
    <w:nsid w:val="72A314A5"/>
    <w:multiLevelType w:val="multilevel"/>
    <w:tmpl w:val="CBE6E024"/>
    <w:lvl w:ilvl="0">
      <w:start w:val="1"/>
      <w:numFmt w:val="upperRoman"/>
      <w:lvlText w:val="%1."/>
      <w:lvlJc w:val="right"/>
      <w:pPr>
        <w:ind w:left="360" w:hanging="360"/>
      </w:pPr>
      <w:rPr>
        <w:rFonts w:hint="default"/>
        <w:b w:val="0"/>
        <w:i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9" w15:restartNumberingAfterBreak="0">
    <w:nsid w:val="735A1211"/>
    <w:multiLevelType w:val="multilevel"/>
    <w:tmpl w:val="9698E9B4"/>
    <w:lvl w:ilvl="0">
      <w:start w:val="1"/>
      <w:numFmt w:val="upperRoman"/>
      <w:lvlText w:val="%1."/>
      <w:lvlJc w:val="left"/>
      <w:pPr>
        <w:ind w:left="720" w:hanging="360"/>
      </w:pPr>
      <w:rPr>
        <w:b/>
        <w:i w:val="0"/>
        <w:strike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7564460E"/>
    <w:multiLevelType w:val="multilevel"/>
    <w:tmpl w:val="71869E4C"/>
    <w:lvl w:ilvl="0">
      <w:start w:val="1"/>
      <w:numFmt w:val="upperRoman"/>
      <w:lvlText w:val="%1."/>
      <w:lvlJc w:val="right"/>
      <w:pPr>
        <w:ind w:left="2705" w:hanging="72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77DA3C4D"/>
    <w:multiLevelType w:val="multilevel"/>
    <w:tmpl w:val="9EF477D0"/>
    <w:lvl w:ilvl="0">
      <w:start w:val="1"/>
      <w:numFmt w:val="upperRoman"/>
      <w:lvlText w:val="%1."/>
      <w:lvlJc w:val="righ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795D29DE"/>
    <w:multiLevelType w:val="multilevel"/>
    <w:tmpl w:val="A78080DC"/>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A8B7DC1"/>
    <w:multiLevelType w:val="multilevel"/>
    <w:tmpl w:val="3A68300A"/>
    <w:lvl w:ilvl="0">
      <w:start w:val="1"/>
      <w:numFmt w:val="upperRoman"/>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7DF272F8"/>
    <w:multiLevelType w:val="multilevel"/>
    <w:tmpl w:val="B34258D6"/>
    <w:lvl w:ilvl="0">
      <w:start w:val="1"/>
      <w:numFmt w:val="lowerLetter"/>
      <w:lvlText w:val="%1)"/>
      <w:lvlJc w:val="left"/>
      <w:pPr>
        <w:ind w:left="360" w:hanging="360"/>
      </w:pPr>
      <w:rPr>
        <w:rFonts w:hint="default"/>
        <w:b w:val="0"/>
        <w:i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503009647">
    <w:abstractNumId w:val="29"/>
  </w:num>
  <w:num w:numId="2" w16cid:durableId="876819849">
    <w:abstractNumId w:val="36"/>
  </w:num>
  <w:num w:numId="3" w16cid:durableId="1723863641">
    <w:abstractNumId w:val="9"/>
  </w:num>
  <w:num w:numId="4" w16cid:durableId="1833107737">
    <w:abstractNumId w:val="34"/>
  </w:num>
  <w:num w:numId="5" w16cid:durableId="1601065193">
    <w:abstractNumId w:val="41"/>
  </w:num>
  <w:num w:numId="6" w16cid:durableId="1904876343">
    <w:abstractNumId w:val="46"/>
  </w:num>
  <w:num w:numId="7" w16cid:durableId="344791224">
    <w:abstractNumId w:val="48"/>
  </w:num>
  <w:num w:numId="8" w16cid:durableId="1337999708">
    <w:abstractNumId w:val="49"/>
  </w:num>
  <w:num w:numId="9" w16cid:durableId="1387215352">
    <w:abstractNumId w:val="0"/>
  </w:num>
  <w:num w:numId="10" w16cid:durableId="1150899696">
    <w:abstractNumId w:val="51"/>
  </w:num>
  <w:num w:numId="11" w16cid:durableId="674769868">
    <w:abstractNumId w:val="37"/>
  </w:num>
  <w:num w:numId="12" w16cid:durableId="74133439">
    <w:abstractNumId w:val="53"/>
  </w:num>
  <w:num w:numId="13" w16cid:durableId="1954507533">
    <w:abstractNumId w:val="8"/>
  </w:num>
  <w:num w:numId="14" w16cid:durableId="362631061">
    <w:abstractNumId w:val="2"/>
  </w:num>
  <w:num w:numId="15" w16cid:durableId="1407341298">
    <w:abstractNumId w:val="16"/>
  </w:num>
  <w:num w:numId="16" w16cid:durableId="2127694990">
    <w:abstractNumId w:val="1"/>
  </w:num>
  <w:num w:numId="17" w16cid:durableId="1237742001">
    <w:abstractNumId w:val="39"/>
  </w:num>
  <w:num w:numId="18" w16cid:durableId="1974171550">
    <w:abstractNumId w:val="13"/>
  </w:num>
  <w:num w:numId="19" w16cid:durableId="1699425733">
    <w:abstractNumId w:val="52"/>
  </w:num>
  <w:num w:numId="20" w16cid:durableId="1509052432">
    <w:abstractNumId w:val="31"/>
  </w:num>
  <w:num w:numId="21" w16cid:durableId="882398830">
    <w:abstractNumId w:val="45"/>
  </w:num>
  <w:num w:numId="22" w16cid:durableId="503669775">
    <w:abstractNumId w:val="30"/>
  </w:num>
  <w:num w:numId="23" w16cid:durableId="1600336734">
    <w:abstractNumId w:val="22"/>
  </w:num>
  <w:num w:numId="24" w16cid:durableId="1408920267">
    <w:abstractNumId w:val="38"/>
  </w:num>
  <w:num w:numId="25" w16cid:durableId="462969348">
    <w:abstractNumId w:val="12"/>
  </w:num>
  <w:num w:numId="26" w16cid:durableId="1453330150">
    <w:abstractNumId w:val="21"/>
  </w:num>
  <w:num w:numId="27" w16cid:durableId="1373920207">
    <w:abstractNumId w:val="7"/>
  </w:num>
  <w:num w:numId="28" w16cid:durableId="458651484">
    <w:abstractNumId w:val="50"/>
  </w:num>
  <w:num w:numId="29" w16cid:durableId="1400983776">
    <w:abstractNumId w:val="3"/>
  </w:num>
  <w:num w:numId="30" w16cid:durableId="783502576">
    <w:abstractNumId w:val="28"/>
  </w:num>
  <w:num w:numId="31" w16cid:durableId="1451702710">
    <w:abstractNumId w:val="20"/>
  </w:num>
  <w:num w:numId="32" w16cid:durableId="1449276509">
    <w:abstractNumId w:val="23"/>
  </w:num>
  <w:num w:numId="33" w16cid:durableId="1706831325">
    <w:abstractNumId w:val="27"/>
  </w:num>
  <w:num w:numId="34" w16cid:durableId="1033072657">
    <w:abstractNumId w:val="32"/>
  </w:num>
  <w:num w:numId="35" w16cid:durableId="540946728">
    <w:abstractNumId w:val="14"/>
  </w:num>
  <w:num w:numId="36" w16cid:durableId="1113137489">
    <w:abstractNumId w:val="10"/>
  </w:num>
  <w:num w:numId="37" w16cid:durableId="963729061">
    <w:abstractNumId w:val="15"/>
  </w:num>
  <w:num w:numId="38" w16cid:durableId="691733041">
    <w:abstractNumId w:val="4"/>
  </w:num>
  <w:num w:numId="39" w16cid:durableId="11301561">
    <w:abstractNumId w:val="26"/>
  </w:num>
  <w:num w:numId="40" w16cid:durableId="1961257212">
    <w:abstractNumId w:val="19"/>
  </w:num>
  <w:num w:numId="41" w16cid:durableId="1967617152">
    <w:abstractNumId w:val="18"/>
  </w:num>
  <w:num w:numId="42" w16cid:durableId="685254879">
    <w:abstractNumId w:val="11"/>
  </w:num>
  <w:num w:numId="43" w16cid:durableId="336540424">
    <w:abstractNumId w:val="44"/>
  </w:num>
  <w:num w:numId="44" w16cid:durableId="268002867">
    <w:abstractNumId w:val="43"/>
  </w:num>
  <w:num w:numId="45" w16cid:durableId="1592859487">
    <w:abstractNumId w:val="40"/>
  </w:num>
  <w:num w:numId="46" w16cid:durableId="2051808142">
    <w:abstractNumId w:val="5"/>
  </w:num>
  <w:num w:numId="47" w16cid:durableId="1154033915">
    <w:abstractNumId w:val="47"/>
  </w:num>
  <w:num w:numId="48" w16cid:durableId="1499030784">
    <w:abstractNumId w:val="33"/>
  </w:num>
  <w:num w:numId="49" w16cid:durableId="537937135">
    <w:abstractNumId w:val="24"/>
  </w:num>
  <w:num w:numId="50" w16cid:durableId="2067875046">
    <w:abstractNumId w:val="17"/>
  </w:num>
  <w:num w:numId="51" w16cid:durableId="663821609">
    <w:abstractNumId w:val="35"/>
  </w:num>
  <w:num w:numId="52" w16cid:durableId="1184634014">
    <w:abstractNumId w:val="42"/>
  </w:num>
  <w:num w:numId="53" w16cid:durableId="1869640857">
    <w:abstractNumId w:val="54"/>
  </w:num>
  <w:num w:numId="54" w16cid:durableId="1341809310">
    <w:abstractNumId w:val="6"/>
  </w:num>
  <w:num w:numId="55" w16cid:durableId="138637081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805"/>
    <w:rsid w:val="00002F50"/>
    <w:rsid w:val="00011977"/>
    <w:rsid w:val="00041A6F"/>
    <w:rsid w:val="00061F40"/>
    <w:rsid w:val="00065026"/>
    <w:rsid w:val="000B0ACE"/>
    <w:rsid w:val="000C61BA"/>
    <w:rsid w:val="000F7449"/>
    <w:rsid w:val="00110F6B"/>
    <w:rsid w:val="0012004B"/>
    <w:rsid w:val="001212B2"/>
    <w:rsid w:val="00151F44"/>
    <w:rsid w:val="001701D5"/>
    <w:rsid w:val="00172D8B"/>
    <w:rsid w:val="00181269"/>
    <w:rsid w:val="00196F07"/>
    <w:rsid w:val="001A4FA9"/>
    <w:rsid w:val="001A73D8"/>
    <w:rsid w:val="001B1E75"/>
    <w:rsid w:val="001E5BA8"/>
    <w:rsid w:val="00210335"/>
    <w:rsid w:val="0021264B"/>
    <w:rsid w:val="00213F7F"/>
    <w:rsid w:val="00223772"/>
    <w:rsid w:val="00231C44"/>
    <w:rsid w:val="00250F39"/>
    <w:rsid w:val="00253519"/>
    <w:rsid w:val="00272EFA"/>
    <w:rsid w:val="00274307"/>
    <w:rsid w:val="00277D14"/>
    <w:rsid w:val="00284C42"/>
    <w:rsid w:val="002A0EAA"/>
    <w:rsid w:val="002B6943"/>
    <w:rsid w:val="002E1EE3"/>
    <w:rsid w:val="002E5DEA"/>
    <w:rsid w:val="00305277"/>
    <w:rsid w:val="00342A3F"/>
    <w:rsid w:val="00342DD0"/>
    <w:rsid w:val="0036210D"/>
    <w:rsid w:val="003A0941"/>
    <w:rsid w:val="003B711F"/>
    <w:rsid w:val="003B74F2"/>
    <w:rsid w:val="003F259C"/>
    <w:rsid w:val="0043048F"/>
    <w:rsid w:val="00432265"/>
    <w:rsid w:val="00435307"/>
    <w:rsid w:val="004C4A95"/>
    <w:rsid w:val="004D3211"/>
    <w:rsid w:val="004F7490"/>
    <w:rsid w:val="00500B56"/>
    <w:rsid w:val="00546FF3"/>
    <w:rsid w:val="00555D23"/>
    <w:rsid w:val="00563E92"/>
    <w:rsid w:val="005662FF"/>
    <w:rsid w:val="00574269"/>
    <w:rsid w:val="005A1B75"/>
    <w:rsid w:val="005B5393"/>
    <w:rsid w:val="005C5D70"/>
    <w:rsid w:val="005F0051"/>
    <w:rsid w:val="0061635A"/>
    <w:rsid w:val="00631A07"/>
    <w:rsid w:val="0063500B"/>
    <w:rsid w:val="00645423"/>
    <w:rsid w:val="006520A4"/>
    <w:rsid w:val="00657698"/>
    <w:rsid w:val="00664BEF"/>
    <w:rsid w:val="006F3A17"/>
    <w:rsid w:val="007030CE"/>
    <w:rsid w:val="00706DDB"/>
    <w:rsid w:val="00714F02"/>
    <w:rsid w:val="00726FEA"/>
    <w:rsid w:val="00731155"/>
    <w:rsid w:val="0074557B"/>
    <w:rsid w:val="007816E6"/>
    <w:rsid w:val="007B3108"/>
    <w:rsid w:val="007C6C16"/>
    <w:rsid w:val="007D5A76"/>
    <w:rsid w:val="007E14B4"/>
    <w:rsid w:val="007E415D"/>
    <w:rsid w:val="007F129A"/>
    <w:rsid w:val="007F3306"/>
    <w:rsid w:val="00800B63"/>
    <w:rsid w:val="00806546"/>
    <w:rsid w:val="00817987"/>
    <w:rsid w:val="00820E69"/>
    <w:rsid w:val="0084120D"/>
    <w:rsid w:val="00846AE4"/>
    <w:rsid w:val="008553E1"/>
    <w:rsid w:val="0087171C"/>
    <w:rsid w:val="00873801"/>
    <w:rsid w:val="008833EA"/>
    <w:rsid w:val="00886A08"/>
    <w:rsid w:val="008A0D82"/>
    <w:rsid w:val="008A3129"/>
    <w:rsid w:val="008B21B5"/>
    <w:rsid w:val="008E0E98"/>
    <w:rsid w:val="00901BFA"/>
    <w:rsid w:val="00914ECA"/>
    <w:rsid w:val="009305EE"/>
    <w:rsid w:val="00946D00"/>
    <w:rsid w:val="0095686F"/>
    <w:rsid w:val="009639B8"/>
    <w:rsid w:val="009655F7"/>
    <w:rsid w:val="009D2E77"/>
    <w:rsid w:val="009E3D08"/>
    <w:rsid w:val="009F2DF8"/>
    <w:rsid w:val="00A177F2"/>
    <w:rsid w:val="00A332FA"/>
    <w:rsid w:val="00A63B3C"/>
    <w:rsid w:val="00A86EFC"/>
    <w:rsid w:val="00A96805"/>
    <w:rsid w:val="00A96E11"/>
    <w:rsid w:val="00AA6751"/>
    <w:rsid w:val="00AC134F"/>
    <w:rsid w:val="00AD14FF"/>
    <w:rsid w:val="00AD2867"/>
    <w:rsid w:val="00AD5530"/>
    <w:rsid w:val="00AD79E5"/>
    <w:rsid w:val="00AE6D1E"/>
    <w:rsid w:val="00AF3EE9"/>
    <w:rsid w:val="00AF43BF"/>
    <w:rsid w:val="00AF6AA9"/>
    <w:rsid w:val="00B3099E"/>
    <w:rsid w:val="00B35B79"/>
    <w:rsid w:val="00B56262"/>
    <w:rsid w:val="00B67788"/>
    <w:rsid w:val="00B75611"/>
    <w:rsid w:val="00BA4385"/>
    <w:rsid w:val="00BB7787"/>
    <w:rsid w:val="00BC3835"/>
    <w:rsid w:val="00BC6D85"/>
    <w:rsid w:val="00BC7744"/>
    <w:rsid w:val="00BD29F1"/>
    <w:rsid w:val="00BD7035"/>
    <w:rsid w:val="00BE4ED6"/>
    <w:rsid w:val="00BE5CE4"/>
    <w:rsid w:val="00BF113D"/>
    <w:rsid w:val="00C0546F"/>
    <w:rsid w:val="00C60D0E"/>
    <w:rsid w:val="00C64182"/>
    <w:rsid w:val="00C72F29"/>
    <w:rsid w:val="00CB3238"/>
    <w:rsid w:val="00CC39BB"/>
    <w:rsid w:val="00CD20B4"/>
    <w:rsid w:val="00CE4417"/>
    <w:rsid w:val="00CF62A0"/>
    <w:rsid w:val="00D0029A"/>
    <w:rsid w:val="00D26C1F"/>
    <w:rsid w:val="00D67DEF"/>
    <w:rsid w:val="00D86B2D"/>
    <w:rsid w:val="00D90273"/>
    <w:rsid w:val="00D9649E"/>
    <w:rsid w:val="00DD6AA1"/>
    <w:rsid w:val="00DF4B57"/>
    <w:rsid w:val="00E01D6A"/>
    <w:rsid w:val="00E02B73"/>
    <w:rsid w:val="00E260E4"/>
    <w:rsid w:val="00E35892"/>
    <w:rsid w:val="00E378BC"/>
    <w:rsid w:val="00E44244"/>
    <w:rsid w:val="00E86CD0"/>
    <w:rsid w:val="00E95D8F"/>
    <w:rsid w:val="00EB1A49"/>
    <w:rsid w:val="00EC6276"/>
    <w:rsid w:val="00EC778B"/>
    <w:rsid w:val="00ED54B0"/>
    <w:rsid w:val="00F30E9B"/>
    <w:rsid w:val="00F734F9"/>
    <w:rsid w:val="00F83ED4"/>
    <w:rsid w:val="00FA588C"/>
    <w:rsid w:val="00FB435B"/>
    <w:rsid w:val="00FE40F8"/>
    <w:rsid w:val="00FF37A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5A2323"/>
  <w15:docId w15:val="{9598BF40-C3DA-4310-AD71-56BA144E4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eastAsia="en-US"/>
    </w:rPr>
  </w:style>
  <w:style w:type="paragraph" w:styleId="Ttulo1">
    <w:name w:val="heading 1"/>
    <w:basedOn w:val="Normal"/>
    <w:next w:val="Normal"/>
    <w:link w:val="Ttulo1Car"/>
    <w:uiPriority w:val="9"/>
    <w:qFormat/>
    <w:rsid w:val="009830CF"/>
    <w:pPr>
      <w:keepNext/>
      <w:spacing w:before="120"/>
      <w:jc w:val="center"/>
      <w:outlineLvl w:val="0"/>
    </w:pPr>
    <w:rPr>
      <w:rFonts w:ascii="Gotham Book" w:hAnsi="Gotham Book"/>
      <w:b/>
      <w:bCs/>
      <w:kern w:val="32"/>
      <w:szCs w:val="32"/>
      <w:lang w:eastAsia="es-MX"/>
    </w:rPr>
  </w:style>
  <w:style w:type="paragraph" w:styleId="Ttulo2">
    <w:name w:val="heading 2"/>
    <w:basedOn w:val="Normal"/>
    <w:link w:val="Ttulo2Car"/>
    <w:uiPriority w:val="9"/>
    <w:semiHidden/>
    <w:unhideWhenUsed/>
    <w:qFormat/>
    <w:rsid w:val="009830CF"/>
    <w:pPr>
      <w:spacing w:beforeAutospacing="1" w:afterAutospacing="1"/>
      <w:jc w:val="center"/>
      <w:outlineLvl w:val="1"/>
    </w:pPr>
    <w:rPr>
      <w:rFonts w:ascii="Gotham Book" w:hAnsi="Gotham Book"/>
      <w:b/>
      <w:bCs/>
      <w:sz w:val="22"/>
      <w:szCs w:val="36"/>
      <w:lang w:eastAsia="es-MX"/>
    </w:rPr>
  </w:style>
  <w:style w:type="paragraph" w:styleId="Ttulo3">
    <w:name w:val="heading 3"/>
    <w:basedOn w:val="Normal"/>
    <w:next w:val="Normal"/>
    <w:link w:val="Ttulo3Car"/>
    <w:uiPriority w:val="9"/>
    <w:semiHidden/>
    <w:unhideWhenUsed/>
    <w:qFormat/>
    <w:rsid w:val="00BD29E4"/>
    <w:pPr>
      <w:keepNext/>
      <w:keepLines/>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Ttulo4">
    <w:name w:val="heading 4"/>
    <w:basedOn w:val="Normal"/>
    <w:next w:val="Normal"/>
    <w:link w:val="Ttulo4Car"/>
    <w:uiPriority w:val="9"/>
    <w:semiHidden/>
    <w:unhideWhenUsed/>
    <w:qFormat/>
    <w:rsid w:val="009830CF"/>
    <w:pPr>
      <w:keepNext/>
      <w:keepLines/>
      <w:spacing w:before="40" w:line="276" w:lineRule="auto"/>
      <w:ind w:right="386"/>
      <w:jc w:val="right"/>
      <w:outlineLvl w:val="3"/>
    </w:pPr>
    <w:rPr>
      <w:rFonts w:ascii="Gotham Book" w:hAnsi="Gotham Book"/>
      <w:b/>
      <w:i/>
      <w:iCs/>
      <w:color w:val="000000"/>
      <w:sz w:val="22"/>
      <w:szCs w:val="22"/>
      <w:lang w:eastAsia="es-MX"/>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link w:val="TtuloCar"/>
    <w:uiPriority w:val="10"/>
    <w:qFormat/>
    <w:rsid w:val="009830CF"/>
    <w:pPr>
      <w:ind w:right="137"/>
      <w:jc w:val="center"/>
    </w:pPr>
    <w:rPr>
      <w:rFonts w:ascii="Swis721 Lt BT" w:hAnsi="Swis721 Lt BT"/>
      <w:b/>
      <w:color w:val="FFFFFF"/>
      <w:sz w:val="22"/>
      <w:lang w:eastAsia="es-ES"/>
    </w:rPr>
  </w:style>
  <w:style w:type="character" w:styleId="Hipervnculo">
    <w:name w:val="Hyperlink"/>
    <w:uiPriority w:val="99"/>
    <w:rPr>
      <w:u w:val="single"/>
    </w:rPr>
  </w:style>
  <w:style w:type="table" w:customStyle="1" w:styleId="TableNormal0">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rPr>
  </w:style>
  <w:style w:type="paragraph" w:styleId="Piedepgina">
    <w:name w:val="footer"/>
    <w:link w:val="PiedepginaCar"/>
    <w:uiPriority w:val="99"/>
    <w:pPr>
      <w:tabs>
        <w:tab w:val="center" w:pos="4252"/>
        <w:tab w:val="right" w:pos="8504"/>
      </w:tabs>
    </w:pPr>
    <w:rPr>
      <w:rFonts w:cs="Arial Unicode MS"/>
      <w:color w:val="000000"/>
      <w:u w:color="000000"/>
      <w:lang w:val="en-US"/>
    </w:rPr>
  </w:style>
  <w:style w:type="character" w:customStyle="1" w:styleId="Ninguno">
    <w:name w:val="Ninguno"/>
  </w:style>
  <w:style w:type="paragraph" w:customStyle="1" w:styleId="Cuerpo">
    <w:name w:val="Cuerpo"/>
    <w:rPr>
      <w:rFonts w:cs="Arial Unicode MS"/>
      <w:color w:val="000000"/>
      <w:u w:color="000000"/>
    </w:rPr>
  </w:style>
  <w:style w:type="paragraph" w:customStyle="1" w:styleId="Default">
    <w:name w:val="Default"/>
    <w:rPr>
      <w:rFonts w:ascii="Arial" w:eastAsia="Arial" w:hAnsi="Arial" w:cs="Arial"/>
      <w:color w:val="000000"/>
      <w:u w:color="000000"/>
    </w:rPr>
  </w:style>
  <w:style w:type="paragraph" w:styleId="Prrafodelista">
    <w:name w:val="List Paragraph"/>
    <w:link w:val="PrrafodelistaCar"/>
    <w:uiPriority w:val="34"/>
    <w:qFormat/>
    <w:pPr>
      <w:ind w:left="720"/>
    </w:pPr>
    <w:rPr>
      <w:rFonts w:cs="Arial Unicode MS"/>
      <w:color w:val="000000"/>
      <w:u w:color="000000"/>
      <w:lang w:val="en-US"/>
    </w:rPr>
  </w:style>
  <w:style w:type="numbering" w:customStyle="1" w:styleId="Estiloimportado1">
    <w:name w:val="Estilo importado 1"/>
  </w:style>
  <w:style w:type="paragraph" w:customStyle="1" w:styleId="CuerpoA">
    <w:name w:val="Cuerpo A"/>
    <w:pPr>
      <w:spacing w:line="288" w:lineRule="auto"/>
    </w:pPr>
    <w:rPr>
      <w:color w:val="222222"/>
      <w:sz w:val="28"/>
      <w:szCs w:val="28"/>
      <w:u w:color="222222"/>
    </w:rPr>
  </w:style>
  <w:style w:type="paragraph" w:customStyle="1" w:styleId="Poromisin">
    <w:name w:val="Por omisión"/>
    <w:rPr>
      <w:rFonts w:ascii="Helvetica Neue" w:hAnsi="Helvetica Neue" w:cs="Arial Unicode MS"/>
      <w:color w:val="000000"/>
      <w:sz w:val="22"/>
      <w:szCs w:val="22"/>
    </w:rPr>
  </w:style>
  <w:style w:type="paragraph" w:customStyle="1" w:styleId="Estilodetabla2">
    <w:name w:val="Estilo de tabla 2"/>
    <w:rPr>
      <w:rFonts w:ascii="Helvetica Neue" w:eastAsia="Helvetica Neue" w:hAnsi="Helvetica Neue" w:cs="Helvetica Neue"/>
      <w:color w:val="000000"/>
    </w:rPr>
  </w:style>
  <w:style w:type="numbering" w:customStyle="1" w:styleId="Estiloimportado2">
    <w:name w:val="Estilo importado 2"/>
  </w:style>
  <w:style w:type="numbering" w:customStyle="1" w:styleId="Letra">
    <w:name w:val="Letra"/>
  </w:style>
  <w:style w:type="numbering" w:customStyle="1" w:styleId="Estiloimportado3">
    <w:name w:val="Estilo importado 3"/>
  </w:style>
  <w:style w:type="numbering" w:customStyle="1" w:styleId="Estiloimportado4">
    <w:name w:val="Estilo importado 4"/>
  </w:style>
  <w:style w:type="numbering" w:customStyle="1" w:styleId="Estiloimportado5">
    <w:name w:val="Estilo importado 5"/>
  </w:style>
  <w:style w:type="numbering" w:customStyle="1" w:styleId="Estiloimportado6">
    <w:name w:val="Estilo importado 6"/>
  </w:style>
  <w:style w:type="numbering" w:customStyle="1" w:styleId="Estiloimportado7">
    <w:name w:val="Estilo importado 7"/>
  </w:style>
  <w:style w:type="numbering" w:customStyle="1" w:styleId="Estiloimportado8">
    <w:name w:val="Estilo importado 8"/>
  </w:style>
  <w:style w:type="paragraph" w:styleId="Textodeglobo">
    <w:name w:val="Balloon Text"/>
    <w:basedOn w:val="Normal"/>
    <w:link w:val="TextodegloboCar"/>
    <w:uiPriority w:val="99"/>
    <w:semiHidden/>
    <w:unhideWhenUsed/>
    <w:rsid w:val="00F3303D"/>
    <w:rPr>
      <w:rFonts w:ascii="Tahoma" w:hAnsi="Tahoma" w:cs="Tahoma"/>
      <w:sz w:val="16"/>
      <w:szCs w:val="16"/>
    </w:rPr>
  </w:style>
  <w:style w:type="character" w:customStyle="1" w:styleId="TextodegloboCar">
    <w:name w:val="Texto de globo Car"/>
    <w:basedOn w:val="Fuentedeprrafopredeter"/>
    <w:link w:val="Textodeglobo"/>
    <w:uiPriority w:val="99"/>
    <w:semiHidden/>
    <w:rsid w:val="00F3303D"/>
    <w:rPr>
      <w:rFonts w:ascii="Tahoma" w:hAnsi="Tahoma" w:cs="Tahoma"/>
      <w:sz w:val="16"/>
      <w:szCs w:val="16"/>
      <w:lang w:val="en-US" w:eastAsia="en-US"/>
    </w:rPr>
  </w:style>
  <w:style w:type="character" w:styleId="Refdecomentario">
    <w:name w:val="annotation reference"/>
    <w:basedOn w:val="Fuentedeprrafopredeter"/>
    <w:uiPriority w:val="99"/>
    <w:semiHidden/>
    <w:unhideWhenUsed/>
    <w:rsid w:val="00A2145E"/>
    <w:rPr>
      <w:sz w:val="16"/>
      <w:szCs w:val="16"/>
    </w:rPr>
  </w:style>
  <w:style w:type="paragraph" w:styleId="Textocomentario">
    <w:name w:val="annotation text"/>
    <w:basedOn w:val="Normal"/>
    <w:link w:val="TextocomentarioCar"/>
    <w:uiPriority w:val="99"/>
    <w:unhideWhenUsed/>
    <w:rsid w:val="00A2145E"/>
    <w:rPr>
      <w:sz w:val="20"/>
      <w:szCs w:val="20"/>
    </w:rPr>
  </w:style>
  <w:style w:type="character" w:customStyle="1" w:styleId="TextocomentarioCar">
    <w:name w:val="Texto comentario Car"/>
    <w:basedOn w:val="Fuentedeprrafopredeter"/>
    <w:link w:val="Textocomentario"/>
    <w:uiPriority w:val="99"/>
    <w:rsid w:val="00A2145E"/>
    <w:rPr>
      <w:lang w:val="en-US" w:eastAsia="en-US"/>
    </w:rPr>
  </w:style>
  <w:style w:type="paragraph" w:styleId="Asuntodelcomentario">
    <w:name w:val="annotation subject"/>
    <w:basedOn w:val="Textocomentario"/>
    <w:next w:val="Textocomentario"/>
    <w:link w:val="AsuntodelcomentarioCar"/>
    <w:uiPriority w:val="99"/>
    <w:semiHidden/>
    <w:unhideWhenUsed/>
    <w:rsid w:val="00A2145E"/>
    <w:rPr>
      <w:b/>
      <w:bCs/>
    </w:rPr>
  </w:style>
  <w:style w:type="character" w:customStyle="1" w:styleId="AsuntodelcomentarioCar">
    <w:name w:val="Asunto del comentario Car"/>
    <w:basedOn w:val="TextocomentarioCar"/>
    <w:link w:val="Asuntodelcomentario"/>
    <w:uiPriority w:val="99"/>
    <w:semiHidden/>
    <w:rsid w:val="00A2145E"/>
    <w:rPr>
      <w:b/>
      <w:bCs/>
      <w:lang w:val="en-US" w:eastAsia="en-US"/>
    </w:rPr>
  </w:style>
  <w:style w:type="table" w:styleId="Tablaconcuadrcula">
    <w:name w:val="Table Grid"/>
    <w:basedOn w:val="Tablanormal"/>
    <w:uiPriority w:val="39"/>
    <w:rsid w:val="00B05221"/>
    <w:rPr>
      <w:rFonts w:asciiTheme="minorHAnsi" w:eastAsiaTheme="minorHAnsi" w:hAnsiTheme="minorHAnsi" w:cstheme="minorBidi"/>
      <w:sz w:val="22"/>
      <w:szCs w:val="22"/>
      <w:lang w:val="es-E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Encabezado">
    <w:name w:val="header"/>
    <w:basedOn w:val="Normal"/>
    <w:link w:val="EncabezadoCar"/>
    <w:unhideWhenUsed/>
    <w:rsid w:val="00494AB1"/>
    <w:pPr>
      <w:tabs>
        <w:tab w:val="center" w:pos="4419"/>
        <w:tab w:val="right" w:pos="8838"/>
      </w:tabs>
    </w:pPr>
  </w:style>
  <w:style w:type="character" w:customStyle="1" w:styleId="EncabezadoCar">
    <w:name w:val="Encabezado Car"/>
    <w:basedOn w:val="Fuentedeprrafopredeter"/>
    <w:link w:val="Encabezado"/>
    <w:rsid w:val="00494AB1"/>
    <w:rPr>
      <w:sz w:val="24"/>
      <w:szCs w:val="24"/>
      <w:lang w:val="en-US" w:eastAsia="en-US"/>
    </w:rPr>
  </w:style>
  <w:style w:type="paragraph" w:styleId="Textoindependiente">
    <w:name w:val="Body Text"/>
    <w:basedOn w:val="Normal"/>
    <w:link w:val="TextoindependienteCar"/>
    <w:uiPriority w:val="1"/>
    <w:unhideWhenUsed/>
    <w:qFormat/>
    <w:rsid w:val="00BD29E4"/>
    <w:pPr>
      <w:spacing w:after="120"/>
    </w:pPr>
    <w:rPr>
      <w:lang w:val="es-ES" w:eastAsia="es-ES"/>
    </w:rPr>
  </w:style>
  <w:style w:type="character" w:customStyle="1" w:styleId="TextoindependienteCar">
    <w:name w:val="Texto independiente Car"/>
    <w:basedOn w:val="Fuentedeprrafopredeter"/>
    <w:link w:val="Textoindependiente"/>
    <w:uiPriority w:val="1"/>
    <w:rsid w:val="00BD29E4"/>
    <w:rPr>
      <w:rFonts w:eastAsia="Times New Roman"/>
      <w:sz w:val="24"/>
      <w:szCs w:val="24"/>
      <w:bdr w:val="none" w:sz="0" w:space="0" w:color="auto"/>
      <w:lang w:val="es-ES"/>
    </w:rPr>
  </w:style>
  <w:style w:type="character" w:customStyle="1" w:styleId="Ttulo3Car">
    <w:name w:val="Título 3 Car"/>
    <w:basedOn w:val="Fuentedeprrafopredeter"/>
    <w:link w:val="Ttulo3"/>
    <w:uiPriority w:val="9"/>
    <w:rsid w:val="00BD29E4"/>
    <w:rPr>
      <w:rFonts w:asciiTheme="majorHAnsi" w:eastAsiaTheme="majorEastAsia" w:hAnsiTheme="majorHAnsi" w:cstheme="majorBidi"/>
      <w:b/>
      <w:bCs/>
      <w:color w:val="4F81BD" w:themeColor="accent1"/>
      <w:sz w:val="22"/>
      <w:szCs w:val="22"/>
      <w:bdr w:val="none" w:sz="0" w:space="0" w:color="auto"/>
      <w:lang w:val="es-MX" w:eastAsia="en-US"/>
    </w:rPr>
  </w:style>
  <w:style w:type="paragraph" w:styleId="Sinespaciado">
    <w:name w:val="No Spacing"/>
    <w:link w:val="SinespaciadoCar"/>
    <w:uiPriority w:val="1"/>
    <w:qFormat/>
    <w:rsid w:val="009E5935"/>
    <w:rPr>
      <w:rFonts w:ascii="Calibri" w:eastAsia="Calibri" w:hAnsi="Calibri"/>
      <w:sz w:val="22"/>
      <w:szCs w:val="22"/>
      <w:lang w:val="es-ES" w:eastAsia="en-US"/>
    </w:rPr>
  </w:style>
  <w:style w:type="character" w:customStyle="1" w:styleId="SinespaciadoCar">
    <w:name w:val="Sin espaciado Car"/>
    <w:link w:val="Sinespaciado"/>
    <w:uiPriority w:val="1"/>
    <w:rsid w:val="009E5935"/>
    <w:rPr>
      <w:rFonts w:ascii="Calibri" w:eastAsia="Calibri" w:hAnsi="Calibri"/>
      <w:sz w:val="22"/>
      <w:szCs w:val="22"/>
      <w:bdr w:val="none" w:sz="0" w:space="0" w:color="auto"/>
      <w:lang w:val="es-ES" w:eastAsia="en-US"/>
    </w:rPr>
  </w:style>
  <w:style w:type="paragraph" w:styleId="Textonotapie">
    <w:name w:val="footnote text"/>
    <w:basedOn w:val="Normal"/>
    <w:link w:val="TextonotapieCar"/>
    <w:uiPriority w:val="99"/>
    <w:semiHidden/>
    <w:unhideWhenUsed/>
    <w:rsid w:val="009E5935"/>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9E5935"/>
    <w:rPr>
      <w:rFonts w:asciiTheme="minorHAnsi" w:eastAsiaTheme="minorHAnsi" w:hAnsiTheme="minorHAnsi" w:cstheme="minorBidi"/>
      <w:bdr w:val="none" w:sz="0" w:space="0" w:color="auto"/>
      <w:lang w:val="es-MX" w:eastAsia="en-US"/>
    </w:rPr>
  </w:style>
  <w:style w:type="character" w:styleId="Refdenotaalpie">
    <w:name w:val="footnote reference"/>
    <w:basedOn w:val="Fuentedeprrafopredeter"/>
    <w:uiPriority w:val="99"/>
    <w:semiHidden/>
    <w:unhideWhenUsed/>
    <w:rsid w:val="009E5935"/>
    <w:rPr>
      <w:vertAlign w:val="superscript"/>
    </w:rPr>
  </w:style>
  <w:style w:type="character" w:customStyle="1" w:styleId="PrrafodelistaCar">
    <w:name w:val="Párrafo de lista Car"/>
    <w:link w:val="Prrafodelista"/>
    <w:uiPriority w:val="34"/>
    <w:locked/>
    <w:rsid w:val="009E5935"/>
    <w:rPr>
      <w:rFonts w:cs="Arial Unicode MS"/>
      <w:color w:val="000000"/>
      <w:sz w:val="24"/>
      <w:szCs w:val="24"/>
      <w:u w:color="000000"/>
      <w:lang w:val="en-US"/>
    </w:rPr>
  </w:style>
  <w:style w:type="character" w:customStyle="1" w:styleId="PiedepginaCar">
    <w:name w:val="Pie de página Car"/>
    <w:basedOn w:val="Fuentedeprrafopredeter"/>
    <w:link w:val="Piedepgina"/>
    <w:uiPriority w:val="99"/>
    <w:rsid w:val="002C06CB"/>
    <w:rPr>
      <w:rFonts w:cs="Arial Unicode MS"/>
      <w:color w:val="000000"/>
      <w:sz w:val="24"/>
      <w:szCs w:val="24"/>
      <w:u w:color="000000"/>
      <w:lang w:val="en-US"/>
    </w:rPr>
  </w:style>
  <w:style w:type="character" w:customStyle="1" w:styleId="Ttulo1Car">
    <w:name w:val="Título 1 Car"/>
    <w:basedOn w:val="Fuentedeprrafopredeter"/>
    <w:link w:val="Ttulo1"/>
    <w:uiPriority w:val="9"/>
    <w:rsid w:val="009830CF"/>
    <w:rPr>
      <w:rFonts w:ascii="Gotham Book" w:eastAsia="Times New Roman" w:hAnsi="Gotham Book"/>
      <w:b/>
      <w:bCs/>
      <w:kern w:val="32"/>
      <w:sz w:val="24"/>
      <w:szCs w:val="32"/>
      <w:bdr w:val="none" w:sz="0" w:space="0" w:color="auto"/>
      <w:lang w:val="es-MX" w:eastAsia="es-MX"/>
    </w:rPr>
  </w:style>
  <w:style w:type="character" w:customStyle="1" w:styleId="Ttulo2Car">
    <w:name w:val="Título 2 Car"/>
    <w:basedOn w:val="Fuentedeprrafopredeter"/>
    <w:link w:val="Ttulo2"/>
    <w:uiPriority w:val="9"/>
    <w:rsid w:val="009830CF"/>
    <w:rPr>
      <w:rFonts w:ascii="Gotham Book" w:eastAsia="Times New Roman" w:hAnsi="Gotham Book"/>
      <w:b/>
      <w:bCs/>
      <w:sz w:val="22"/>
      <w:szCs w:val="36"/>
      <w:bdr w:val="none" w:sz="0" w:space="0" w:color="auto"/>
      <w:lang w:val="es-MX" w:eastAsia="es-MX"/>
    </w:rPr>
  </w:style>
  <w:style w:type="character" w:customStyle="1" w:styleId="Ttulo4Car">
    <w:name w:val="Título 4 Car"/>
    <w:basedOn w:val="Fuentedeprrafopredeter"/>
    <w:link w:val="Ttulo4"/>
    <w:uiPriority w:val="9"/>
    <w:rsid w:val="009830CF"/>
    <w:rPr>
      <w:rFonts w:ascii="Gotham Book" w:eastAsia="Times New Roman" w:hAnsi="Gotham Book"/>
      <w:b/>
      <w:i/>
      <w:iCs/>
      <w:color w:val="000000"/>
      <w:sz w:val="22"/>
      <w:szCs w:val="22"/>
      <w:bdr w:val="none" w:sz="0" w:space="0" w:color="auto"/>
      <w:lang w:val="es-MX" w:eastAsia="es-MX"/>
    </w:rPr>
  </w:style>
  <w:style w:type="table" w:customStyle="1" w:styleId="Tablanormal11">
    <w:name w:val="Tabla normal 11"/>
    <w:basedOn w:val="Tablanormal"/>
    <w:uiPriority w:val="99"/>
    <w:rsid w:val="009830C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Car">
    <w:name w:val="Título Car"/>
    <w:basedOn w:val="Fuentedeprrafopredeter"/>
    <w:link w:val="Ttulo"/>
    <w:rsid w:val="009830CF"/>
    <w:rPr>
      <w:rFonts w:ascii="Swis721 Lt BT" w:eastAsia="Times New Roman" w:hAnsi="Swis721 Lt BT"/>
      <w:b/>
      <w:color w:val="FFFFFF"/>
      <w:sz w:val="22"/>
      <w:szCs w:val="24"/>
      <w:bdr w:val="none" w:sz="0" w:space="0" w:color="auto"/>
      <w:lang w:val="es-MX"/>
    </w:rPr>
  </w:style>
  <w:style w:type="character" w:customStyle="1" w:styleId="rvts13">
    <w:name w:val="rvts13"/>
    <w:rsid w:val="009830CF"/>
  </w:style>
  <w:style w:type="character" w:customStyle="1" w:styleId="rvts9">
    <w:name w:val="rvts9"/>
    <w:rsid w:val="009830CF"/>
  </w:style>
  <w:style w:type="character" w:customStyle="1" w:styleId="apple-converted-space">
    <w:name w:val="apple-converted-space"/>
    <w:rsid w:val="009830CF"/>
  </w:style>
  <w:style w:type="character" w:styleId="nfasis">
    <w:name w:val="Emphasis"/>
    <w:uiPriority w:val="20"/>
    <w:qFormat/>
    <w:rsid w:val="009830CF"/>
    <w:rPr>
      <w:i/>
      <w:iCs/>
    </w:rPr>
  </w:style>
  <w:style w:type="paragraph" w:styleId="NormalWeb">
    <w:name w:val="Normal (Web)"/>
    <w:basedOn w:val="Normal"/>
    <w:uiPriority w:val="99"/>
    <w:semiHidden/>
    <w:unhideWhenUsed/>
    <w:rsid w:val="009830CF"/>
    <w:pPr>
      <w:spacing w:before="100" w:beforeAutospacing="1" w:after="100" w:afterAutospacing="1"/>
    </w:pPr>
    <w:rPr>
      <w:lang w:eastAsia="es-MX"/>
    </w:rPr>
  </w:style>
  <w:style w:type="paragraph" w:customStyle="1" w:styleId="centrado">
    <w:name w:val="centrado"/>
    <w:basedOn w:val="Normal"/>
    <w:rsid w:val="009830CF"/>
    <w:pPr>
      <w:spacing w:before="100" w:beforeAutospacing="1" w:after="100" w:afterAutospacing="1"/>
    </w:pPr>
    <w:rPr>
      <w:lang w:eastAsia="es-MX"/>
    </w:rPr>
  </w:style>
  <w:style w:type="character" w:styleId="Textoennegrita">
    <w:name w:val="Strong"/>
    <w:uiPriority w:val="22"/>
    <w:qFormat/>
    <w:rsid w:val="009830CF"/>
    <w:rPr>
      <w:b/>
      <w:bCs/>
    </w:rPr>
  </w:style>
  <w:style w:type="numbering" w:customStyle="1" w:styleId="Sinlista1">
    <w:name w:val="Sin lista1"/>
    <w:next w:val="Sinlista"/>
    <w:uiPriority w:val="99"/>
    <w:semiHidden/>
    <w:unhideWhenUsed/>
    <w:rsid w:val="009830CF"/>
  </w:style>
  <w:style w:type="table" w:customStyle="1" w:styleId="Tablaconcuadrcula1">
    <w:name w:val="Tabla con cuadrícula1"/>
    <w:basedOn w:val="Tablanormal"/>
    <w:next w:val="Tablaconcuadrcula"/>
    <w:uiPriority w:val="59"/>
    <w:rsid w:val="009830C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9830C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Ttulo1"/>
    <w:next w:val="Normal"/>
    <w:uiPriority w:val="39"/>
    <w:unhideWhenUsed/>
    <w:qFormat/>
    <w:rsid w:val="009830CF"/>
    <w:pPr>
      <w:keepLines/>
      <w:spacing w:before="240" w:line="259" w:lineRule="auto"/>
      <w:jc w:val="left"/>
      <w:outlineLvl w:val="9"/>
    </w:pPr>
    <w:rPr>
      <w:rFonts w:ascii="Calibri Light" w:hAnsi="Calibri Light"/>
      <w:b w:val="0"/>
      <w:bCs w:val="0"/>
      <w:color w:val="2E74B5"/>
      <w:kern w:val="0"/>
      <w:sz w:val="32"/>
    </w:rPr>
  </w:style>
  <w:style w:type="paragraph" w:styleId="TDC1">
    <w:name w:val="toc 1"/>
    <w:basedOn w:val="Normal"/>
    <w:next w:val="Normal"/>
    <w:autoRedefine/>
    <w:uiPriority w:val="39"/>
    <w:unhideWhenUsed/>
    <w:rsid w:val="009830CF"/>
    <w:pPr>
      <w:tabs>
        <w:tab w:val="right" w:leader="dot" w:pos="9032"/>
      </w:tabs>
      <w:ind w:right="708"/>
      <w:jc w:val="both"/>
    </w:pPr>
    <w:rPr>
      <w:rFonts w:ascii="Calibri" w:hAnsi="Calibri"/>
      <w:b/>
      <w:noProof/>
      <w:spacing w:val="-3"/>
      <w:sz w:val="22"/>
      <w:szCs w:val="22"/>
      <w:lang w:eastAsia="es-MX"/>
    </w:rPr>
  </w:style>
  <w:style w:type="paragraph" w:styleId="TDC2">
    <w:name w:val="toc 2"/>
    <w:basedOn w:val="Normal"/>
    <w:next w:val="Normal"/>
    <w:autoRedefine/>
    <w:uiPriority w:val="39"/>
    <w:unhideWhenUsed/>
    <w:rsid w:val="009830CF"/>
    <w:pPr>
      <w:tabs>
        <w:tab w:val="right" w:leader="dot" w:pos="9032"/>
      </w:tabs>
      <w:ind w:left="284"/>
    </w:pPr>
    <w:rPr>
      <w:rFonts w:ascii="Calibri" w:hAnsi="Calibri"/>
      <w:sz w:val="22"/>
      <w:szCs w:val="22"/>
      <w:lang w:eastAsia="es-MX"/>
    </w:rPr>
  </w:style>
  <w:style w:type="paragraph" w:styleId="TDC3">
    <w:name w:val="toc 3"/>
    <w:basedOn w:val="Normal"/>
    <w:next w:val="Normal"/>
    <w:autoRedefine/>
    <w:uiPriority w:val="39"/>
    <w:unhideWhenUsed/>
    <w:rsid w:val="009830CF"/>
    <w:pPr>
      <w:tabs>
        <w:tab w:val="right" w:leader="dot" w:pos="9032"/>
      </w:tabs>
      <w:spacing w:line="276" w:lineRule="auto"/>
      <w:ind w:left="567" w:right="567"/>
    </w:pPr>
    <w:rPr>
      <w:rFonts w:ascii="Calibri" w:hAnsi="Calibri"/>
      <w:sz w:val="22"/>
      <w:szCs w:val="22"/>
      <w:lang w:eastAsia="es-MX"/>
    </w:rPr>
  </w:style>
  <w:style w:type="paragraph" w:styleId="TDC4">
    <w:name w:val="toc 4"/>
    <w:basedOn w:val="Normal"/>
    <w:next w:val="Normal"/>
    <w:autoRedefine/>
    <w:uiPriority w:val="39"/>
    <w:unhideWhenUsed/>
    <w:rsid w:val="009830CF"/>
    <w:pPr>
      <w:spacing w:after="100" w:line="259" w:lineRule="auto"/>
      <w:ind w:left="660"/>
    </w:pPr>
    <w:rPr>
      <w:rFonts w:ascii="Calibri" w:hAnsi="Calibri"/>
      <w:sz w:val="22"/>
      <w:szCs w:val="22"/>
      <w:lang w:eastAsia="es-MX"/>
    </w:rPr>
  </w:style>
  <w:style w:type="paragraph" w:styleId="TDC5">
    <w:name w:val="toc 5"/>
    <w:basedOn w:val="Normal"/>
    <w:next w:val="Normal"/>
    <w:autoRedefine/>
    <w:uiPriority w:val="39"/>
    <w:unhideWhenUsed/>
    <w:rsid w:val="009830CF"/>
    <w:pPr>
      <w:spacing w:after="100" w:line="259" w:lineRule="auto"/>
      <w:ind w:left="880"/>
    </w:pPr>
    <w:rPr>
      <w:rFonts w:ascii="Calibri" w:hAnsi="Calibri"/>
      <w:sz w:val="22"/>
      <w:szCs w:val="22"/>
      <w:lang w:eastAsia="es-MX"/>
    </w:rPr>
  </w:style>
  <w:style w:type="paragraph" w:styleId="TDC6">
    <w:name w:val="toc 6"/>
    <w:basedOn w:val="Normal"/>
    <w:next w:val="Normal"/>
    <w:autoRedefine/>
    <w:uiPriority w:val="39"/>
    <w:unhideWhenUsed/>
    <w:rsid w:val="009830CF"/>
    <w:pPr>
      <w:spacing w:after="100" w:line="259" w:lineRule="auto"/>
      <w:ind w:left="1100"/>
    </w:pPr>
    <w:rPr>
      <w:rFonts w:ascii="Calibri" w:hAnsi="Calibri"/>
      <w:sz w:val="22"/>
      <w:szCs w:val="22"/>
      <w:lang w:eastAsia="es-MX"/>
    </w:rPr>
  </w:style>
  <w:style w:type="paragraph" w:styleId="TDC7">
    <w:name w:val="toc 7"/>
    <w:basedOn w:val="Normal"/>
    <w:next w:val="Normal"/>
    <w:autoRedefine/>
    <w:uiPriority w:val="39"/>
    <w:unhideWhenUsed/>
    <w:rsid w:val="009830CF"/>
    <w:pPr>
      <w:spacing w:after="100" w:line="259" w:lineRule="auto"/>
      <w:ind w:left="1320"/>
    </w:pPr>
    <w:rPr>
      <w:rFonts w:ascii="Calibri" w:hAnsi="Calibri"/>
      <w:sz w:val="22"/>
      <w:szCs w:val="22"/>
      <w:lang w:eastAsia="es-MX"/>
    </w:rPr>
  </w:style>
  <w:style w:type="paragraph" w:styleId="TDC8">
    <w:name w:val="toc 8"/>
    <w:basedOn w:val="Normal"/>
    <w:next w:val="Normal"/>
    <w:autoRedefine/>
    <w:uiPriority w:val="39"/>
    <w:unhideWhenUsed/>
    <w:rsid w:val="009830CF"/>
    <w:pPr>
      <w:spacing w:after="100" w:line="259" w:lineRule="auto"/>
      <w:ind w:left="1540"/>
    </w:pPr>
    <w:rPr>
      <w:rFonts w:ascii="Calibri" w:hAnsi="Calibri"/>
      <w:sz w:val="22"/>
      <w:szCs w:val="22"/>
      <w:lang w:eastAsia="es-MX"/>
    </w:rPr>
  </w:style>
  <w:style w:type="paragraph" w:styleId="TDC9">
    <w:name w:val="toc 9"/>
    <w:basedOn w:val="Normal"/>
    <w:next w:val="Normal"/>
    <w:autoRedefine/>
    <w:uiPriority w:val="39"/>
    <w:unhideWhenUsed/>
    <w:rsid w:val="009830CF"/>
    <w:pPr>
      <w:spacing w:after="100" w:line="259" w:lineRule="auto"/>
      <w:ind w:left="1760"/>
    </w:pPr>
    <w:rPr>
      <w:rFonts w:ascii="Calibri" w:hAnsi="Calibri"/>
      <w:sz w:val="22"/>
      <w:szCs w:val="22"/>
      <w:lang w:eastAsia="es-MX"/>
    </w:rPr>
  </w:style>
  <w:style w:type="character" w:styleId="Hipervnculovisitado">
    <w:name w:val="FollowedHyperlink"/>
    <w:basedOn w:val="Fuentedeprrafopredeter"/>
    <w:uiPriority w:val="99"/>
    <w:semiHidden/>
    <w:unhideWhenUsed/>
    <w:rsid w:val="009830CF"/>
    <w:rPr>
      <w:color w:val="954F72"/>
      <w:u w:val="single"/>
    </w:rPr>
  </w:style>
  <w:style w:type="paragraph" w:customStyle="1" w:styleId="msonormal0">
    <w:name w:val="msonormal"/>
    <w:basedOn w:val="Normal"/>
    <w:rsid w:val="009830CF"/>
    <w:pPr>
      <w:spacing w:before="100" w:beforeAutospacing="1" w:after="100" w:afterAutospacing="1"/>
    </w:pPr>
    <w:rPr>
      <w:lang w:eastAsia="es-MX"/>
    </w:rPr>
  </w:style>
  <w:style w:type="paragraph" w:customStyle="1" w:styleId="xl64">
    <w:name w:val="xl64"/>
    <w:basedOn w:val="Normal"/>
    <w:rsid w:val="009830CF"/>
    <w:pPr>
      <w:pBdr>
        <w:top w:val="single" w:sz="8" w:space="0" w:color="FFFFFF"/>
        <w:bottom w:val="single" w:sz="8" w:space="0" w:color="FFFFFF"/>
      </w:pBdr>
      <w:spacing w:before="100" w:beforeAutospacing="1" w:after="100" w:afterAutospacing="1"/>
      <w:jc w:val="center"/>
      <w:textAlignment w:val="top"/>
    </w:pPr>
    <w:rPr>
      <w:rFonts w:ascii="Calibri" w:hAnsi="Calibri"/>
      <w:b/>
      <w:bCs/>
      <w:color w:val="000000"/>
      <w:sz w:val="20"/>
      <w:szCs w:val="20"/>
      <w:lang w:eastAsia="es-MX"/>
    </w:rPr>
  </w:style>
  <w:style w:type="paragraph" w:customStyle="1" w:styleId="xl65">
    <w:name w:val="xl65"/>
    <w:basedOn w:val="Normal"/>
    <w:rsid w:val="009830CF"/>
    <w:pPr>
      <w:pBdr>
        <w:top w:val="single" w:sz="8" w:space="0" w:color="FFFFFF"/>
        <w:bottom w:val="single" w:sz="8" w:space="0" w:color="FFFFFF"/>
      </w:pBdr>
      <w:spacing w:before="100" w:beforeAutospacing="1" w:after="100" w:afterAutospacing="1"/>
      <w:jc w:val="right"/>
      <w:textAlignment w:val="top"/>
    </w:pPr>
    <w:rPr>
      <w:rFonts w:ascii="Calibri" w:hAnsi="Calibri"/>
      <w:b/>
      <w:bCs/>
      <w:color w:val="000000"/>
      <w:sz w:val="20"/>
      <w:szCs w:val="20"/>
      <w:lang w:eastAsia="es-MX"/>
    </w:rPr>
  </w:style>
  <w:style w:type="paragraph" w:customStyle="1" w:styleId="xl66">
    <w:name w:val="xl66"/>
    <w:basedOn w:val="Normal"/>
    <w:rsid w:val="009830CF"/>
    <w:pPr>
      <w:spacing w:before="100" w:beforeAutospacing="1" w:after="100" w:afterAutospacing="1"/>
      <w:textAlignment w:val="top"/>
    </w:pPr>
    <w:rPr>
      <w:rFonts w:ascii="Calibri" w:hAnsi="Calibri"/>
      <w:b/>
      <w:bCs/>
      <w:color w:val="000000"/>
      <w:sz w:val="20"/>
      <w:szCs w:val="20"/>
      <w:lang w:eastAsia="es-MX"/>
    </w:rPr>
  </w:style>
  <w:style w:type="paragraph" w:customStyle="1" w:styleId="xl67">
    <w:name w:val="xl67"/>
    <w:basedOn w:val="Normal"/>
    <w:rsid w:val="009830CF"/>
    <w:pPr>
      <w:spacing w:before="100" w:beforeAutospacing="1" w:after="100" w:afterAutospacing="1"/>
      <w:jc w:val="right"/>
      <w:textAlignment w:val="top"/>
    </w:pPr>
    <w:rPr>
      <w:rFonts w:ascii="Calibri" w:hAnsi="Calibri"/>
      <w:b/>
      <w:bCs/>
      <w:color w:val="000000"/>
      <w:sz w:val="20"/>
      <w:szCs w:val="20"/>
      <w:lang w:eastAsia="es-MX"/>
    </w:rPr>
  </w:style>
  <w:style w:type="paragraph" w:customStyle="1" w:styleId="xl68">
    <w:name w:val="xl68"/>
    <w:basedOn w:val="Normal"/>
    <w:rsid w:val="009830CF"/>
    <w:pPr>
      <w:spacing w:before="100" w:beforeAutospacing="1" w:after="100" w:afterAutospacing="1"/>
      <w:textAlignment w:val="top"/>
    </w:pPr>
    <w:rPr>
      <w:rFonts w:ascii="Calibri" w:hAnsi="Calibri"/>
      <w:color w:val="000000"/>
      <w:sz w:val="20"/>
      <w:szCs w:val="20"/>
      <w:lang w:eastAsia="es-MX"/>
    </w:rPr>
  </w:style>
  <w:style w:type="paragraph" w:customStyle="1" w:styleId="xl69">
    <w:name w:val="xl69"/>
    <w:basedOn w:val="Normal"/>
    <w:rsid w:val="009830CF"/>
    <w:pPr>
      <w:spacing w:before="100" w:beforeAutospacing="1" w:after="100" w:afterAutospacing="1"/>
      <w:jc w:val="right"/>
      <w:textAlignment w:val="top"/>
    </w:pPr>
    <w:rPr>
      <w:rFonts w:ascii="Calibri" w:hAnsi="Calibri"/>
      <w:color w:val="000000"/>
      <w:sz w:val="20"/>
      <w:szCs w:val="20"/>
      <w:lang w:eastAsia="es-MX"/>
    </w:rPr>
  </w:style>
  <w:style w:type="paragraph" w:customStyle="1" w:styleId="xl70">
    <w:name w:val="xl70"/>
    <w:basedOn w:val="Normal"/>
    <w:rsid w:val="009830CF"/>
    <w:pPr>
      <w:spacing w:before="100" w:beforeAutospacing="1" w:after="100" w:afterAutospacing="1"/>
      <w:jc w:val="right"/>
      <w:textAlignment w:val="top"/>
    </w:pPr>
    <w:rPr>
      <w:rFonts w:ascii="Calibri" w:hAnsi="Calibri"/>
      <w:color w:val="000000"/>
      <w:sz w:val="20"/>
      <w:szCs w:val="20"/>
      <w:lang w:eastAsia="es-MX"/>
    </w:rPr>
  </w:style>
  <w:style w:type="paragraph" w:customStyle="1" w:styleId="xl71">
    <w:name w:val="xl71"/>
    <w:basedOn w:val="Normal"/>
    <w:rsid w:val="009830CF"/>
    <w:pPr>
      <w:spacing w:before="100" w:beforeAutospacing="1" w:after="100" w:afterAutospacing="1"/>
      <w:textAlignment w:val="center"/>
    </w:pPr>
    <w:rPr>
      <w:rFonts w:ascii="Gotham Book" w:hAnsi="Gotham Book"/>
      <w:color w:val="000000"/>
      <w:lang w:eastAsia="es-MX"/>
    </w:rPr>
  </w:style>
  <w:style w:type="paragraph" w:customStyle="1" w:styleId="xl72">
    <w:name w:val="xl72"/>
    <w:basedOn w:val="Normal"/>
    <w:rsid w:val="009830CF"/>
    <w:pPr>
      <w:spacing w:before="100" w:beforeAutospacing="1" w:after="100" w:afterAutospacing="1"/>
      <w:jc w:val="right"/>
      <w:textAlignment w:val="center"/>
    </w:pPr>
    <w:rPr>
      <w:rFonts w:ascii="Gotham Book" w:hAnsi="Gotham Book"/>
      <w:color w:val="000000"/>
      <w:lang w:eastAsia="es-MX"/>
    </w:rPr>
  </w:style>
  <w:style w:type="paragraph" w:customStyle="1" w:styleId="xl73">
    <w:name w:val="xl73"/>
    <w:basedOn w:val="Normal"/>
    <w:rsid w:val="009830CF"/>
    <w:pPr>
      <w:pBdr>
        <w:top w:val="single" w:sz="8" w:space="0" w:color="E36C0A"/>
        <w:bottom w:val="single" w:sz="8" w:space="0" w:color="66FF33"/>
      </w:pBdr>
      <w:spacing w:before="100" w:beforeAutospacing="1" w:after="100" w:afterAutospacing="1"/>
      <w:jc w:val="both"/>
      <w:textAlignment w:val="center"/>
    </w:pPr>
    <w:rPr>
      <w:rFonts w:ascii="Gotham Book" w:hAnsi="Gotham Book"/>
      <w:color w:val="000000"/>
      <w:lang w:eastAsia="es-MX"/>
    </w:rPr>
  </w:style>
  <w:style w:type="paragraph" w:customStyle="1" w:styleId="xl74">
    <w:name w:val="xl74"/>
    <w:basedOn w:val="Normal"/>
    <w:rsid w:val="009830CF"/>
    <w:pPr>
      <w:pBdr>
        <w:top w:val="single" w:sz="8" w:space="0" w:color="66FF33"/>
      </w:pBdr>
      <w:spacing w:before="100" w:beforeAutospacing="1" w:after="100" w:afterAutospacing="1"/>
      <w:jc w:val="both"/>
      <w:textAlignment w:val="center"/>
    </w:pPr>
    <w:rPr>
      <w:rFonts w:ascii="Gotham Book" w:hAnsi="Gotham Book"/>
      <w:b/>
      <w:bCs/>
      <w:color w:val="000000"/>
      <w:lang w:eastAsia="es-MX"/>
    </w:rPr>
  </w:style>
  <w:style w:type="paragraph" w:customStyle="1" w:styleId="xl75">
    <w:name w:val="xl75"/>
    <w:basedOn w:val="Normal"/>
    <w:rsid w:val="009830CF"/>
    <w:pPr>
      <w:spacing w:before="100" w:beforeAutospacing="1" w:after="100" w:afterAutospacing="1"/>
      <w:textAlignment w:val="center"/>
    </w:pPr>
    <w:rPr>
      <w:rFonts w:ascii="Gotham Book" w:hAnsi="Gotham Book"/>
      <w:color w:val="000000"/>
      <w:lang w:eastAsia="es-MX"/>
    </w:rPr>
  </w:style>
  <w:style w:type="paragraph" w:customStyle="1" w:styleId="xl76">
    <w:name w:val="xl76"/>
    <w:basedOn w:val="Normal"/>
    <w:rsid w:val="009830CF"/>
    <w:pPr>
      <w:spacing w:before="100" w:beforeAutospacing="1" w:after="100" w:afterAutospacing="1"/>
      <w:textAlignment w:val="center"/>
    </w:pPr>
    <w:rPr>
      <w:rFonts w:ascii="Gotham Book" w:hAnsi="Gotham Book"/>
      <w:b/>
      <w:bCs/>
      <w:color w:val="000000"/>
      <w:lang w:eastAsia="es-MX"/>
    </w:rPr>
  </w:style>
  <w:style w:type="paragraph" w:customStyle="1" w:styleId="xl77">
    <w:name w:val="xl77"/>
    <w:basedOn w:val="Normal"/>
    <w:rsid w:val="009830CF"/>
    <w:pPr>
      <w:spacing w:before="100" w:beforeAutospacing="1" w:after="100" w:afterAutospacing="1"/>
      <w:textAlignment w:val="top"/>
    </w:pPr>
    <w:rPr>
      <w:rFonts w:ascii="Gotham Book" w:hAnsi="Gotham Book"/>
      <w:b/>
      <w:bCs/>
      <w:color w:val="000000"/>
      <w:sz w:val="20"/>
      <w:szCs w:val="20"/>
      <w:lang w:eastAsia="es-MX"/>
    </w:rPr>
  </w:style>
  <w:style w:type="paragraph" w:customStyle="1" w:styleId="xl78">
    <w:name w:val="xl78"/>
    <w:basedOn w:val="Normal"/>
    <w:rsid w:val="009830CF"/>
    <w:pPr>
      <w:spacing w:before="100" w:beforeAutospacing="1" w:after="100" w:afterAutospacing="1"/>
      <w:textAlignment w:val="top"/>
    </w:pPr>
    <w:rPr>
      <w:rFonts w:ascii="Gotham Book" w:hAnsi="Gotham Book"/>
      <w:b/>
      <w:bCs/>
      <w:color w:val="000000"/>
      <w:sz w:val="20"/>
      <w:szCs w:val="20"/>
      <w:lang w:eastAsia="es-MX"/>
    </w:rPr>
  </w:style>
  <w:style w:type="paragraph" w:customStyle="1" w:styleId="xl79">
    <w:name w:val="xl79"/>
    <w:basedOn w:val="Normal"/>
    <w:rsid w:val="009830CF"/>
    <w:pPr>
      <w:spacing w:before="100" w:beforeAutospacing="1" w:after="100" w:afterAutospacing="1"/>
      <w:jc w:val="right"/>
      <w:textAlignment w:val="top"/>
    </w:pPr>
    <w:rPr>
      <w:rFonts w:ascii="Gotham Book" w:hAnsi="Gotham Book"/>
      <w:b/>
      <w:bCs/>
      <w:color w:val="000000"/>
      <w:sz w:val="20"/>
      <w:szCs w:val="20"/>
      <w:lang w:eastAsia="es-MX"/>
    </w:rPr>
  </w:style>
  <w:style w:type="paragraph" w:customStyle="1" w:styleId="xl80">
    <w:name w:val="xl80"/>
    <w:basedOn w:val="Normal"/>
    <w:rsid w:val="009830CF"/>
    <w:pPr>
      <w:spacing w:before="100" w:beforeAutospacing="1" w:after="100" w:afterAutospacing="1"/>
      <w:textAlignment w:val="top"/>
    </w:pPr>
    <w:rPr>
      <w:rFonts w:ascii="Gotham Book" w:hAnsi="Gotham Book"/>
      <w:color w:val="000000"/>
      <w:sz w:val="20"/>
      <w:szCs w:val="20"/>
      <w:lang w:eastAsia="es-MX"/>
    </w:rPr>
  </w:style>
  <w:style w:type="paragraph" w:customStyle="1" w:styleId="xl81">
    <w:name w:val="xl81"/>
    <w:basedOn w:val="Normal"/>
    <w:rsid w:val="009830CF"/>
    <w:pPr>
      <w:spacing w:before="100" w:beforeAutospacing="1" w:after="100" w:afterAutospacing="1"/>
      <w:textAlignment w:val="top"/>
    </w:pPr>
    <w:rPr>
      <w:rFonts w:ascii="Gotham Book" w:hAnsi="Gotham Book"/>
      <w:color w:val="000000"/>
      <w:sz w:val="20"/>
      <w:szCs w:val="20"/>
      <w:lang w:eastAsia="es-MX"/>
    </w:rPr>
  </w:style>
  <w:style w:type="paragraph" w:customStyle="1" w:styleId="xl82">
    <w:name w:val="xl82"/>
    <w:basedOn w:val="Normal"/>
    <w:rsid w:val="009830CF"/>
    <w:pPr>
      <w:spacing w:before="100" w:beforeAutospacing="1" w:after="100" w:afterAutospacing="1"/>
      <w:textAlignment w:val="top"/>
    </w:pPr>
    <w:rPr>
      <w:rFonts w:ascii="Gotham Book" w:hAnsi="Gotham Book"/>
      <w:b/>
      <w:bCs/>
      <w:color w:val="000000"/>
      <w:sz w:val="20"/>
      <w:szCs w:val="20"/>
      <w:lang w:eastAsia="es-MX"/>
    </w:rPr>
  </w:style>
  <w:style w:type="paragraph" w:customStyle="1" w:styleId="xl83">
    <w:name w:val="xl83"/>
    <w:basedOn w:val="Normal"/>
    <w:rsid w:val="009830CF"/>
    <w:pPr>
      <w:pBdr>
        <w:top w:val="single" w:sz="4" w:space="0" w:color="FF8040"/>
        <w:bottom w:val="single" w:sz="4" w:space="0" w:color="00FF00"/>
      </w:pBdr>
      <w:spacing w:before="100" w:beforeAutospacing="1" w:after="100" w:afterAutospacing="1"/>
      <w:jc w:val="center"/>
      <w:textAlignment w:val="top"/>
    </w:pPr>
    <w:rPr>
      <w:rFonts w:ascii="Gotham Book" w:hAnsi="Gotham Book"/>
      <w:b/>
      <w:bCs/>
      <w:color w:val="000000"/>
      <w:sz w:val="20"/>
      <w:szCs w:val="20"/>
      <w:lang w:eastAsia="es-MX"/>
    </w:rPr>
  </w:style>
  <w:style w:type="paragraph" w:customStyle="1" w:styleId="xl84">
    <w:name w:val="xl84"/>
    <w:basedOn w:val="Normal"/>
    <w:rsid w:val="009830CF"/>
    <w:pPr>
      <w:spacing w:before="100" w:beforeAutospacing="1" w:after="100" w:afterAutospacing="1"/>
      <w:textAlignment w:val="top"/>
    </w:pPr>
    <w:rPr>
      <w:rFonts w:ascii="Gotham Book" w:hAnsi="Gotham Book"/>
      <w:b/>
      <w:bCs/>
      <w:color w:val="000000"/>
      <w:lang w:eastAsia="es-MX"/>
    </w:rPr>
  </w:style>
  <w:style w:type="paragraph" w:customStyle="1" w:styleId="xl85">
    <w:name w:val="xl85"/>
    <w:basedOn w:val="Normal"/>
    <w:rsid w:val="009830CF"/>
    <w:pPr>
      <w:spacing w:before="100" w:beforeAutospacing="1" w:after="100" w:afterAutospacing="1"/>
      <w:textAlignment w:val="top"/>
    </w:pPr>
    <w:rPr>
      <w:rFonts w:ascii="Gotham Book" w:hAnsi="Gotham Book"/>
      <w:b/>
      <w:bCs/>
      <w:color w:val="000000"/>
      <w:lang w:eastAsia="es-MX"/>
    </w:rPr>
  </w:style>
  <w:style w:type="character" w:customStyle="1" w:styleId="fontstyle01">
    <w:name w:val="fontstyle01"/>
    <w:basedOn w:val="Fuentedeprrafopredeter"/>
    <w:rsid w:val="009830CF"/>
    <w:rPr>
      <w:rFonts w:ascii="Arial" w:hAnsi="Arial" w:cs="Arial" w:hint="default"/>
      <w:b w:val="0"/>
      <w:bCs w:val="0"/>
      <w:i w:val="0"/>
      <w:iCs w:val="0"/>
      <w:color w:val="000000"/>
      <w:sz w:val="16"/>
      <w:szCs w:val="16"/>
    </w:rPr>
  </w:style>
  <w:style w:type="character" w:customStyle="1" w:styleId="fontstyle21">
    <w:name w:val="fontstyle21"/>
    <w:basedOn w:val="Fuentedeprrafopredeter"/>
    <w:rsid w:val="009830CF"/>
    <w:rPr>
      <w:rFonts w:ascii="Arial" w:hAnsi="Arial" w:cs="Arial" w:hint="default"/>
      <w:b/>
      <w:bCs/>
      <w:i w:val="0"/>
      <w:iCs w:val="0"/>
      <w:color w:val="000000"/>
      <w:sz w:val="16"/>
      <w:szCs w:val="16"/>
    </w:rPr>
  </w:style>
  <w:style w:type="table" w:customStyle="1" w:styleId="Tablanormal41">
    <w:name w:val="Tabla normal 41"/>
    <w:basedOn w:val="Tablanormal"/>
    <w:uiPriority w:val="44"/>
    <w:rsid w:val="009830C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sutil1">
    <w:name w:val="Table Subtle 1"/>
    <w:basedOn w:val="Tablanormal"/>
    <w:uiPriority w:val="99"/>
    <w:rsid w:val="009830C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Revisin">
    <w:name w:val="Revision"/>
    <w:hidden/>
    <w:uiPriority w:val="99"/>
    <w:semiHidden/>
    <w:rsid w:val="006D0DD7"/>
    <w:rPr>
      <w:lang w:eastAsia="en-US"/>
    </w:rPr>
  </w:style>
  <w:style w:type="character" w:customStyle="1" w:styleId="cf01">
    <w:name w:val="cf01"/>
    <w:basedOn w:val="Fuentedeprrafopredeter"/>
    <w:rsid w:val="00471453"/>
    <w:rPr>
      <w:rFonts w:ascii="Segoe UI" w:hAnsi="Segoe UI" w:cs="Segoe UI" w:hint="default"/>
      <w:sz w:val="18"/>
      <w:szCs w:val="18"/>
    </w:rPr>
  </w:style>
  <w:style w:type="table" w:customStyle="1" w:styleId="Tablanormal21">
    <w:name w:val="Tabla normal 21"/>
    <w:basedOn w:val="Tablanormal"/>
    <w:uiPriority w:val="42"/>
    <w:rsid w:val="00EE193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210">
    <w:name w:val="Tabla normal 21"/>
    <w:basedOn w:val="Tablanormal"/>
    <w:uiPriority w:val="42"/>
    <w:rsid w:val="002E49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70" w:type="dxa"/>
        <w:right w:w="70" w:type="dxa"/>
      </w:tblCellMar>
    </w:tblPr>
  </w:style>
  <w:style w:type="table" w:customStyle="1" w:styleId="a0">
    <w:basedOn w:val="TableNormal0"/>
    <w:tblPr>
      <w:tblStyleRowBandSize w:val="1"/>
      <w:tblStyleColBandSize w:val="1"/>
      <w:tblCellMar>
        <w:left w:w="30" w:type="dxa"/>
        <w:right w:w="30" w:type="dxa"/>
      </w:tblCellMar>
    </w:tblPr>
  </w:style>
  <w:style w:type="table" w:customStyle="1" w:styleId="a1">
    <w:basedOn w:val="TableNormal0"/>
    <w:tblPr>
      <w:tblStyleRowBandSize w:val="1"/>
      <w:tblStyleColBandSize w:val="1"/>
      <w:tblCellMar>
        <w:left w:w="70" w:type="dxa"/>
        <w:right w:w="70" w:type="dxa"/>
      </w:tblCellMar>
    </w:tblPr>
  </w:style>
  <w:style w:type="table" w:customStyle="1" w:styleId="a2">
    <w:basedOn w:val="TableNormal0"/>
    <w:tblPr>
      <w:tblStyleRowBandSize w:val="1"/>
      <w:tblStyleColBandSize w:val="1"/>
      <w:tblCellMar>
        <w:left w:w="70" w:type="dxa"/>
        <w:right w:w="70" w:type="dxa"/>
      </w:tblCellMar>
    </w:tblPr>
  </w:style>
  <w:style w:type="table" w:customStyle="1" w:styleId="a3">
    <w:basedOn w:val="TableNormal0"/>
    <w:tblPr>
      <w:tblStyleRowBandSize w:val="1"/>
      <w:tblStyleColBandSize w:val="1"/>
      <w:tblCellMar>
        <w:left w:w="70" w:type="dxa"/>
        <w:right w:w="70" w:type="dxa"/>
      </w:tblCellMar>
    </w:tblPr>
  </w:style>
  <w:style w:type="table" w:customStyle="1" w:styleId="a4">
    <w:basedOn w:val="TableNormal0"/>
    <w:tblPr>
      <w:tblStyleRowBandSize w:val="1"/>
      <w:tblStyleColBandSize w:val="1"/>
      <w:tblCellMar>
        <w:left w:w="70" w:type="dxa"/>
        <w:right w:w="70" w:type="dxa"/>
      </w:tblCellMar>
    </w:tblPr>
  </w:style>
  <w:style w:type="table" w:customStyle="1" w:styleId="a5">
    <w:basedOn w:val="TableNormal0"/>
    <w:tblPr>
      <w:tblStyleRowBandSize w:val="1"/>
      <w:tblStyleColBandSize w:val="1"/>
      <w:tblCellMar>
        <w:left w:w="70" w:type="dxa"/>
        <w:right w:w="70" w:type="dxa"/>
      </w:tblCellMar>
    </w:tblPr>
  </w:style>
  <w:style w:type="table" w:customStyle="1" w:styleId="a6">
    <w:basedOn w:val="TableNormal0"/>
    <w:tblPr>
      <w:tblStyleRowBandSize w:val="1"/>
      <w:tblStyleColBandSize w:val="1"/>
      <w:tblCellMar>
        <w:left w:w="70" w:type="dxa"/>
        <w:right w:w="70" w:type="dxa"/>
      </w:tblCellMar>
    </w:tblPr>
  </w:style>
  <w:style w:type="table" w:customStyle="1" w:styleId="a7">
    <w:basedOn w:val="TableNormal0"/>
    <w:tblPr>
      <w:tblStyleRowBandSize w:val="1"/>
      <w:tblStyleColBandSize w:val="1"/>
      <w:tblCellMar>
        <w:left w:w="70" w:type="dxa"/>
        <w:right w:w="70" w:type="dxa"/>
      </w:tblCellMar>
    </w:tblPr>
  </w:style>
  <w:style w:type="table" w:customStyle="1" w:styleId="a8">
    <w:basedOn w:val="TableNormal0"/>
    <w:pPr>
      <w:pBdr>
        <w:top w:val="none" w:sz="0" w:space="0" w:color="000000"/>
        <w:left w:val="none" w:sz="0" w:space="0" w:color="000000"/>
        <w:bottom w:val="none" w:sz="0" w:space="0" w:color="000000"/>
        <w:right w:val="none" w:sz="0" w:space="0" w:color="000000"/>
        <w:between w:val="none" w:sz="0" w:space="0" w:color="000000"/>
      </w:pBdr>
    </w:pPr>
    <w:rPr>
      <w:rFonts w:ascii="Calibri" w:eastAsia="Calibri" w:hAnsi="Calibri" w:cs="Calibri"/>
      <w:sz w:val="22"/>
      <w:szCs w:val="22"/>
    </w:r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016781">
      <w:bodyDiv w:val="1"/>
      <w:marLeft w:val="0"/>
      <w:marRight w:val="0"/>
      <w:marTop w:val="0"/>
      <w:marBottom w:val="0"/>
      <w:divBdr>
        <w:top w:val="none" w:sz="0" w:space="0" w:color="auto"/>
        <w:left w:val="none" w:sz="0" w:space="0" w:color="auto"/>
        <w:bottom w:val="none" w:sz="0" w:space="0" w:color="auto"/>
        <w:right w:val="none" w:sz="0" w:space="0" w:color="auto"/>
      </w:divBdr>
    </w:div>
    <w:div w:id="187379127">
      <w:bodyDiv w:val="1"/>
      <w:marLeft w:val="0"/>
      <w:marRight w:val="0"/>
      <w:marTop w:val="0"/>
      <w:marBottom w:val="0"/>
      <w:divBdr>
        <w:top w:val="none" w:sz="0" w:space="0" w:color="auto"/>
        <w:left w:val="none" w:sz="0" w:space="0" w:color="auto"/>
        <w:bottom w:val="none" w:sz="0" w:space="0" w:color="auto"/>
        <w:right w:val="none" w:sz="0" w:space="0" w:color="auto"/>
      </w:divBdr>
    </w:div>
    <w:div w:id="217716188">
      <w:bodyDiv w:val="1"/>
      <w:marLeft w:val="0"/>
      <w:marRight w:val="0"/>
      <w:marTop w:val="0"/>
      <w:marBottom w:val="0"/>
      <w:divBdr>
        <w:top w:val="none" w:sz="0" w:space="0" w:color="auto"/>
        <w:left w:val="none" w:sz="0" w:space="0" w:color="auto"/>
        <w:bottom w:val="none" w:sz="0" w:space="0" w:color="auto"/>
        <w:right w:val="none" w:sz="0" w:space="0" w:color="auto"/>
      </w:divBdr>
    </w:div>
    <w:div w:id="338583341">
      <w:bodyDiv w:val="1"/>
      <w:marLeft w:val="0"/>
      <w:marRight w:val="0"/>
      <w:marTop w:val="0"/>
      <w:marBottom w:val="0"/>
      <w:divBdr>
        <w:top w:val="none" w:sz="0" w:space="0" w:color="auto"/>
        <w:left w:val="none" w:sz="0" w:space="0" w:color="auto"/>
        <w:bottom w:val="none" w:sz="0" w:space="0" w:color="auto"/>
        <w:right w:val="none" w:sz="0" w:space="0" w:color="auto"/>
      </w:divBdr>
    </w:div>
    <w:div w:id="364864191">
      <w:bodyDiv w:val="1"/>
      <w:marLeft w:val="0"/>
      <w:marRight w:val="0"/>
      <w:marTop w:val="0"/>
      <w:marBottom w:val="0"/>
      <w:divBdr>
        <w:top w:val="none" w:sz="0" w:space="0" w:color="auto"/>
        <w:left w:val="none" w:sz="0" w:space="0" w:color="auto"/>
        <w:bottom w:val="none" w:sz="0" w:space="0" w:color="auto"/>
        <w:right w:val="none" w:sz="0" w:space="0" w:color="auto"/>
      </w:divBdr>
    </w:div>
    <w:div w:id="452596917">
      <w:bodyDiv w:val="1"/>
      <w:marLeft w:val="0"/>
      <w:marRight w:val="0"/>
      <w:marTop w:val="0"/>
      <w:marBottom w:val="0"/>
      <w:divBdr>
        <w:top w:val="none" w:sz="0" w:space="0" w:color="auto"/>
        <w:left w:val="none" w:sz="0" w:space="0" w:color="auto"/>
        <w:bottom w:val="none" w:sz="0" w:space="0" w:color="auto"/>
        <w:right w:val="none" w:sz="0" w:space="0" w:color="auto"/>
      </w:divBdr>
    </w:div>
    <w:div w:id="632638501">
      <w:bodyDiv w:val="1"/>
      <w:marLeft w:val="0"/>
      <w:marRight w:val="0"/>
      <w:marTop w:val="0"/>
      <w:marBottom w:val="0"/>
      <w:divBdr>
        <w:top w:val="none" w:sz="0" w:space="0" w:color="auto"/>
        <w:left w:val="none" w:sz="0" w:space="0" w:color="auto"/>
        <w:bottom w:val="none" w:sz="0" w:space="0" w:color="auto"/>
        <w:right w:val="none" w:sz="0" w:space="0" w:color="auto"/>
      </w:divBdr>
    </w:div>
    <w:div w:id="759525710">
      <w:bodyDiv w:val="1"/>
      <w:marLeft w:val="0"/>
      <w:marRight w:val="0"/>
      <w:marTop w:val="0"/>
      <w:marBottom w:val="0"/>
      <w:divBdr>
        <w:top w:val="none" w:sz="0" w:space="0" w:color="auto"/>
        <w:left w:val="none" w:sz="0" w:space="0" w:color="auto"/>
        <w:bottom w:val="none" w:sz="0" w:space="0" w:color="auto"/>
        <w:right w:val="none" w:sz="0" w:space="0" w:color="auto"/>
      </w:divBdr>
    </w:div>
    <w:div w:id="759956290">
      <w:bodyDiv w:val="1"/>
      <w:marLeft w:val="0"/>
      <w:marRight w:val="0"/>
      <w:marTop w:val="0"/>
      <w:marBottom w:val="0"/>
      <w:divBdr>
        <w:top w:val="none" w:sz="0" w:space="0" w:color="auto"/>
        <w:left w:val="none" w:sz="0" w:space="0" w:color="auto"/>
        <w:bottom w:val="none" w:sz="0" w:space="0" w:color="auto"/>
        <w:right w:val="none" w:sz="0" w:space="0" w:color="auto"/>
      </w:divBdr>
    </w:div>
    <w:div w:id="794173761">
      <w:bodyDiv w:val="1"/>
      <w:marLeft w:val="0"/>
      <w:marRight w:val="0"/>
      <w:marTop w:val="0"/>
      <w:marBottom w:val="0"/>
      <w:divBdr>
        <w:top w:val="none" w:sz="0" w:space="0" w:color="auto"/>
        <w:left w:val="none" w:sz="0" w:space="0" w:color="auto"/>
        <w:bottom w:val="none" w:sz="0" w:space="0" w:color="auto"/>
        <w:right w:val="none" w:sz="0" w:space="0" w:color="auto"/>
      </w:divBdr>
    </w:div>
    <w:div w:id="912817226">
      <w:bodyDiv w:val="1"/>
      <w:marLeft w:val="0"/>
      <w:marRight w:val="0"/>
      <w:marTop w:val="0"/>
      <w:marBottom w:val="0"/>
      <w:divBdr>
        <w:top w:val="none" w:sz="0" w:space="0" w:color="auto"/>
        <w:left w:val="none" w:sz="0" w:space="0" w:color="auto"/>
        <w:bottom w:val="none" w:sz="0" w:space="0" w:color="auto"/>
        <w:right w:val="none" w:sz="0" w:space="0" w:color="auto"/>
      </w:divBdr>
    </w:div>
    <w:div w:id="982662005">
      <w:bodyDiv w:val="1"/>
      <w:marLeft w:val="0"/>
      <w:marRight w:val="0"/>
      <w:marTop w:val="0"/>
      <w:marBottom w:val="0"/>
      <w:divBdr>
        <w:top w:val="none" w:sz="0" w:space="0" w:color="auto"/>
        <w:left w:val="none" w:sz="0" w:space="0" w:color="auto"/>
        <w:bottom w:val="none" w:sz="0" w:space="0" w:color="auto"/>
        <w:right w:val="none" w:sz="0" w:space="0" w:color="auto"/>
      </w:divBdr>
    </w:div>
    <w:div w:id="1035227317">
      <w:bodyDiv w:val="1"/>
      <w:marLeft w:val="0"/>
      <w:marRight w:val="0"/>
      <w:marTop w:val="0"/>
      <w:marBottom w:val="0"/>
      <w:divBdr>
        <w:top w:val="none" w:sz="0" w:space="0" w:color="auto"/>
        <w:left w:val="none" w:sz="0" w:space="0" w:color="auto"/>
        <w:bottom w:val="none" w:sz="0" w:space="0" w:color="auto"/>
        <w:right w:val="none" w:sz="0" w:space="0" w:color="auto"/>
      </w:divBdr>
    </w:div>
    <w:div w:id="1126582675">
      <w:bodyDiv w:val="1"/>
      <w:marLeft w:val="0"/>
      <w:marRight w:val="0"/>
      <w:marTop w:val="0"/>
      <w:marBottom w:val="0"/>
      <w:divBdr>
        <w:top w:val="none" w:sz="0" w:space="0" w:color="auto"/>
        <w:left w:val="none" w:sz="0" w:space="0" w:color="auto"/>
        <w:bottom w:val="none" w:sz="0" w:space="0" w:color="auto"/>
        <w:right w:val="none" w:sz="0" w:space="0" w:color="auto"/>
      </w:divBdr>
    </w:div>
    <w:div w:id="1288123041">
      <w:bodyDiv w:val="1"/>
      <w:marLeft w:val="0"/>
      <w:marRight w:val="0"/>
      <w:marTop w:val="0"/>
      <w:marBottom w:val="0"/>
      <w:divBdr>
        <w:top w:val="none" w:sz="0" w:space="0" w:color="auto"/>
        <w:left w:val="none" w:sz="0" w:space="0" w:color="auto"/>
        <w:bottom w:val="none" w:sz="0" w:space="0" w:color="auto"/>
        <w:right w:val="none" w:sz="0" w:space="0" w:color="auto"/>
      </w:divBdr>
    </w:div>
    <w:div w:id="1319000426">
      <w:bodyDiv w:val="1"/>
      <w:marLeft w:val="0"/>
      <w:marRight w:val="0"/>
      <w:marTop w:val="0"/>
      <w:marBottom w:val="0"/>
      <w:divBdr>
        <w:top w:val="none" w:sz="0" w:space="0" w:color="auto"/>
        <w:left w:val="none" w:sz="0" w:space="0" w:color="auto"/>
        <w:bottom w:val="none" w:sz="0" w:space="0" w:color="auto"/>
        <w:right w:val="none" w:sz="0" w:space="0" w:color="auto"/>
      </w:divBdr>
    </w:div>
    <w:div w:id="1321303800">
      <w:bodyDiv w:val="1"/>
      <w:marLeft w:val="0"/>
      <w:marRight w:val="0"/>
      <w:marTop w:val="0"/>
      <w:marBottom w:val="0"/>
      <w:divBdr>
        <w:top w:val="none" w:sz="0" w:space="0" w:color="auto"/>
        <w:left w:val="none" w:sz="0" w:space="0" w:color="auto"/>
        <w:bottom w:val="none" w:sz="0" w:space="0" w:color="auto"/>
        <w:right w:val="none" w:sz="0" w:space="0" w:color="auto"/>
      </w:divBdr>
    </w:div>
    <w:div w:id="1356538768">
      <w:bodyDiv w:val="1"/>
      <w:marLeft w:val="0"/>
      <w:marRight w:val="0"/>
      <w:marTop w:val="0"/>
      <w:marBottom w:val="0"/>
      <w:divBdr>
        <w:top w:val="none" w:sz="0" w:space="0" w:color="auto"/>
        <w:left w:val="none" w:sz="0" w:space="0" w:color="auto"/>
        <w:bottom w:val="none" w:sz="0" w:space="0" w:color="auto"/>
        <w:right w:val="none" w:sz="0" w:space="0" w:color="auto"/>
      </w:divBdr>
    </w:div>
    <w:div w:id="1425221469">
      <w:bodyDiv w:val="1"/>
      <w:marLeft w:val="0"/>
      <w:marRight w:val="0"/>
      <w:marTop w:val="0"/>
      <w:marBottom w:val="0"/>
      <w:divBdr>
        <w:top w:val="none" w:sz="0" w:space="0" w:color="auto"/>
        <w:left w:val="none" w:sz="0" w:space="0" w:color="auto"/>
        <w:bottom w:val="none" w:sz="0" w:space="0" w:color="auto"/>
        <w:right w:val="none" w:sz="0" w:space="0" w:color="auto"/>
      </w:divBdr>
    </w:div>
    <w:div w:id="1478374671">
      <w:bodyDiv w:val="1"/>
      <w:marLeft w:val="0"/>
      <w:marRight w:val="0"/>
      <w:marTop w:val="0"/>
      <w:marBottom w:val="0"/>
      <w:divBdr>
        <w:top w:val="none" w:sz="0" w:space="0" w:color="auto"/>
        <w:left w:val="none" w:sz="0" w:space="0" w:color="auto"/>
        <w:bottom w:val="none" w:sz="0" w:space="0" w:color="auto"/>
        <w:right w:val="none" w:sz="0" w:space="0" w:color="auto"/>
      </w:divBdr>
    </w:div>
    <w:div w:id="1728190306">
      <w:bodyDiv w:val="1"/>
      <w:marLeft w:val="0"/>
      <w:marRight w:val="0"/>
      <w:marTop w:val="0"/>
      <w:marBottom w:val="0"/>
      <w:divBdr>
        <w:top w:val="none" w:sz="0" w:space="0" w:color="auto"/>
        <w:left w:val="none" w:sz="0" w:space="0" w:color="auto"/>
        <w:bottom w:val="none" w:sz="0" w:space="0" w:color="auto"/>
        <w:right w:val="none" w:sz="0" w:space="0" w:color="auto"/>
      </w:divBdr>
    </w:div>
    <w:div w:id="1842313528">
      <w:bodyDiv w:val="1"/>
      <w:marLeft w:val="0"/>
      <w:marRight w:val="0"/>
      <w:marTop w:val="0"/>
      <w:marBottom w:val="0"/>
      <w:divBdr>
        <w:top w:val="none" w:sz="0" w:space="0" w:color="auto"/>
        <w:left w:val="none" w:sz="0" w:space="0" w:color="auto"/>
        <w:bottom w:val="none" w:sz="0" w:space="0" w:color="auto"/>
        <w:right w:val="none" w:sz="0" w:space="0" w:color="auto"/>
      </w:divBdr>
    </w:div>
    <w:div w:id="20268592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hart" Target="charts/chart6.xml"/><Relationship Id="rId18" Type="http://schemas.openxmlformats.org/officeDocument/2006/relationships/chart" Target="charts/chart11.xml"/><Relationship Id="rId26" Type="http://schemas.openxmlformats.org/officeDocument/2006/relationships/chart" Target="charts/chart19.xml"/><Relationship Id="rId39" Type="http://schemas.openxmlformats.org/officeDocument/2006/relationships/chart" Target="charts/chart32.xml"/><Relationship Id="rId21" Type="http://schemas.openxmlformats.org/officeDocument/2006/relationships/chart" Target="charts/chart14.xml"/><Relationship Id="rId34" Type="http://schemas.openxmlformats.org/officeDocument/2006/relationships/chart" Target="charts/chart27.xml"/><Relationship Id="rId42" Type="http://schemas.openxmlformats.org/officeDocument/2006/relationships/chart" Target="charts/chart3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9.xml"/><Relationship Id="rId29"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chart" Target="charts/chart17.xml"/><Relationship Id="rId32" Type="http://schemas.openxmlformats.org/officeDocument/2006/relationships/chart" Target="charts/chart25.xml"/><Relationship Id="rId37" Type="http://schemas.openxmlformats.org/officeDocument/2006/relationships/chart" Target="charts/chart30.xml"/><Relationship Id="rId40" Type="http://schemas.openxmlformats.org/officeDocument/2006/relationships/chart" Target="charts/chart33.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chart" Target="charts/chart21.xml"/><Relationship Id="rId36" Type="http://schemas.openxmlformats.org/officeDocument/2006/relationships/chart" Target="charts/chart29.xml"/><Relationship Id="rId10" Type="http://schemas.openxmlformats.org/officeDocument/2006/relationships/chart" Target="charts/chart3.xml"/><Relationship Id="rId19" Type="http://schemas.openxmlformats.org/officeDocument/2006/relationships/chart" Target="charts/chart12.xml"/><Relationship Id="rId31" Type="http://schemas.openxmlformats.org/officeDocument/2006/relationships/chart" Target="charts/chart24.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5.xml"/><Relationship Id="rId27" Type="http://schemas.openxmlformats.org/officeDocument/2006/relationships/chart" Target="charts/chart20.xml"/><Relationship Id="rId30" Type="http://schemas.openxmlformats.org/officeDocument/2006/relationships/chart" Target="charts/chart23.xml"/><Relationship Id="rId35" Type="http://schemas.openxmlformats.org/officeDocument/2006/relationships/chart" Target="charts/chart28.xml"/><Relationship Id="rId43" Type="http://schemas.openxmlformats.org/officeDocument/2006/relationships/header" Target="header1.xml"/><Relationship Id="rId8" Type="http://schemas.openxmlformats.org/officeDocument/2006/relationships/chart" Target="charts/chart1.xml"/><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8.xml"/><Relationship Id="rId33" Type="http://schemas.openxmlformats.org/officeDocument/2006/relationships/chart" Target="charts/chart26.xml"/><Relationship Id="rId38" Type="http://schemas.openxmlformats.org/officeDocument/2006/relationships/chart" Target="charts/chart31.xml"/><Relationship Id="rId20" Type="http://schemas.openxmlformats.org/officeDocument/2006/relationships/chart" Target="charts/chart13.xml"/><Relationship Id="rId41" Type="http://schemas.openxmlformats.org/officeDocument/2006/relationships/chart" Target="charts/chart3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enunezb\Desktop\expo%20de%20mot%20anexos%202025\grafica%201%20y%202%20pib.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4.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5.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6.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7.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8.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9.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10.xml"/><Relationship Id="rId4" Type="http://schemas.openxmlformats.org/officeDocument/2006/relationships/package" Target="../embeddings/Microsoft_Excel_Worksheet8.xlsx"/></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1.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2.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3.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enunezb\Desktop\expo%20de%20mot%20anexos%202025\grafica%201%20y%202%20pib.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4.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5.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16.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17.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18.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19.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chartUserShapes" Target="../drawings/drawing20.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chartUserShapes" Target="../drawings/drawing21.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chartUserShapes" Target="../drawings/drawing2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enunezb\Desktop\expo%20de%20mot%20anexos%202025\grafica%201%20y%202%20pib.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chartUserShapes" Target="../drawings/drawing23.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chartUserShapes" Target="../drawings/drawing24.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chartUserShapes" Target="../drawings/drawing25.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chartUserShapes" Target="../drawings/drawing26.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35.xml"/><Relationship Id="rId1" Type="http://schemas.microsoft.com/office/2011/relationships/chartStyle" Target="style35.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enunezb\Desktop\expo%20de%20mot%20anexos%202025\grafica%201%20y%202%20pib.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RodriguezR\Downloads\graficas%202025%20exposicion%20de%20motivo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RodriguezR\Downloads\graficas%202025%20exposicion%20de%20motivos.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RodriguezR\Downloads\graficas%202025%20exposicion%20de%20motivos.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2.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r>
              <a:rPr lang="es-MX" b="1"/>
              <a:t>Perspectivas de crecimiento global en zonas o países seleccionados, 2024-2025*</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endParaRPr lang="es-MX"/>
        </a:p>
      </c:txPr>
    </c:title>
    <c:autoTitleDeleted val="0"/>
    <c:plotArea>
      <c:layout>
        <c:manualLayout>
          <c:layoutTarget val="inner"/>
          <c:xMode val="edge"/>
          <c:yMode val="edge"/>
          <c:x val="2.927478376580173E-2"/>
          <c:y val="0.13784242424242424"/>
          <c:w val="0.94145043246839655"/>
          <c:h val="0.64077919350990209"/>
        </c:manualLayout>
      </c:layout>
      <c:barChart>
        <c:barDir val="col"/>
        <c:grouping val="clustered"/>
        <c:varyColors val="0"/>
        <c:ser>
          <c:idx val="0"/>
          <c:order val="0"/>
          <c:tx>
            <c:strRef>
              <c:f>'grafica 1 '!$D$2</c:f>
              <c:strCache>
                <c:ptCount val="1"/>
                <c:pt idx="0">
                  <c:v>2024</c:v>
                </c:pt>
              </c:strCache>
            </c:strRef>
          </c:tx>
          <c:spPr>
            <a:solidFill>
              <a:srgbClr val="863A3A"/>
            </a:solidFill>
            <a:ln>
              <a:noFill/>
            </a:ln>
            <a:effectLst/>
            <a:scene3d>
              <a:camera prst="orthographicFront"/>
              <a:lightRig rig="freezing" dir="t"/>
            </a:scene3d>
            <a:sp3d prstMaterial="plastic">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 1 '!$C$3:$C$6</c:f>
              <c:strCache>
                <c:ptCount val="4"/>
                <c:pt idx="0">
                  <c:v>PIB Mundial </c:v>
                </c:pt>
                <c:pt idx="1">
                  <c:v>Estados Unidos </c:v>
                </c:pt>
                <c:pt idx="2">
                  <c:v>China </c:v>
                </c:pt>
                <c:pt idx="3">
                  <c:v>Zona Euro </c:v>
                </c:pt>
              </c:strCache>
            </c:strRef>
          </c:cat>
          <c:val>
            <c:numRef>
              <c:f>'grafica 1 '!$D$3:$D$6</c:f>
              <c:numCache>
                <c:formatCode>0.0%</c:formatCode>
                <c:ptCount val="4"/>
                <c:pt idx="0">
                  <c:v>3.2000000000000001E-2</c:v>
                </c:pt>
                <c:pt idx="1">
                  <c:v>2.8000000000000001E-2</c:v>
                </c:pt>
                <c:pt idx="2">
                  <c:v>4.8000000000000001E-2</c:v>
                </c:pt>
                <c:pt idx="3">
                  <c:v>8.0000000000000002E-3</c:v>
                </c:pt>
              </c:numCache>
            </c:numRef>
          </c:val>
          <c:extLst>
            <c:ext xmlns:c16="http://schemas.microsoft.com/office/drawing/2014/chart" uri="{C3380CC4-5D6E-409C-BE32-E72D297353CC}">
              <c16:uniqueId val="{00000000-4456-4FF9-A776-2231F70F9347}"/>
            </c:ext>
          </c:extLst>
        </c:ser>
        <c:ser>
          <c:idx val="1"/>
          <c:order val="1"/>
          <c:tx>
            <c:strRef>
              <c:f>'grafica 1 '!$E$2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 1 '!$C$3:$C$6</c:f>
              <c:strCache>
                <c:ptCount val="4"/>
                <c:pt idx="0">
                  <c:v>PIB Mundial </c:v>
                </c:pt>
                <c:pt idx="1">
                  <c:v>Estados Unidos </c:v>
                </c:pt>
                <c:pt idx="2">
                  <c:v>China </c:v>
                </c:pt>
                <c:pt idx="3">
                  <c:v>Zona Euro </c:v>
                </c:pt>
              </c:strCache>
            </c:strRef>
          </c:cat>
          <c:val>
            <c:numRef>
              <c:f>'grafica 1 '!$E$3:$E$6</c:f>
              <c:numCache>
                <c:formatCode>0.0%</c:formatCode>
                <c:ptCount val="4"/>
                <c:pt idx="0">
                  <c:v>3.2000000000000001E-2</c:v>
                </c:pt>
                <c:pt idx="1">
                  <c:v>2.1999999999999999E-2</c:v>
                </c:pt>
                <c:pt idx="2">
                  <c:v>4.4999999999999998E-2</c:v>
                </c:pt>
                <c:pt idx="3">
                  <c:v>1.2E-2</c:v>
                </c:pt>
              </c:numCache>
            </c:numRef>
          </c:val>
          <c:extLst>
            <c:ext xmlns:c16="http://schemas.microsoft.com/office/drawing/2014/chart" uri="{C3380CC4-5D6E-409C-BE32-E72D297353CC}">
              <c16:uniqueId val="{00000001-4456-4FF9-A776-2231F70F9347}"/>
            </c:ext>
          </c:extLst>
        </c:ser>
        <c:dLbls>
          <c:dLblPos val="outEnd"/>
          <c:showLegendKey val="0"/>
          <c:showVal val="1"/>
          <c:showCatName val="0"/>
          <c:showSerName val="0"/>
          <c:showPercent val="0"/>
          <c:showBubbleSize val="0"/>
        </c:dLbls>
        <c:gapWidth val="100"/>
        <c:overlap val="-27"/>
        <c:axId val="526288344"/>
        <c:axId val="526293048"/>
      </c:barChart>
      <c:catAx>
        <c:axId val="526288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crossAx val="526293048"/>
        <c:crosses val="autoZero"/>
        <c:auto val="1"/>
        <c:lblAlgn val="ctr"/>
        <c:lblOffset val="100"/>
        <c:noMultiLvlLbl val="0"/>
      </c:catAx>
      <c:valAx>
        <c:axId val="526293048"/>
        <c:scaling>
          <c:orientation val="minMax"/>
        </c:scaling>
        <c:delete val="1"/>
        <c:axPos val="l"/>
        <c:numFmt formatCode="0.0%" sourceLinked="1"/>
        <c:majorTickMark val="none"/>
        <c:minorTickMark val="none"/>
        <c:tickLblPos val="nextTo"/>
        <c:crossAx val="526288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a:softEdge rad="1270000"/>
    </a:effectLst>
    <a:scene3d>
      <a:camera prst="orthographicFront"/>
      <a:lightRig rig="threePt" dir="t"/>
    </a:scene3d>
  </c:spPr>
  <c:txPr>
    <a:bodyPr/>
    <a:lstStyle/>
    <a:p>
      <a:pPr>
        <a:defRPr>
          <a:solidFill>
            <a:sysClr val="windowText" lastClr="000000"/>
          </a:solidFill>
          <a:latin typeface="Monserrat"/>
        </a:defRPr>
      </a:pPr>
      <a:endParaRPr lang="es-MX"/>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la Secretaría de Obras Públicas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'obras publicas'!$D$2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publicas'!$C$3:$C$4</c:f>
              <c:strCache>
                <c:ptCount val="2"/>
                <c:pt idx="0">
                  <c:v>Gasto Corriente</c:v>
                </c:pt>
                <c:pt idx="1">
                  <c:v>Gasto de Capital</c:v>
                </c:pt>
              </c:strCache>
            </c:strRef>
          </c:cat>
          <c:val>
            <c:numRef>
              <c:f>'obras publicas'!$D$3:$D$4</c:f>
              <c:numCache>
                <c:formatCode>_-* #,##0_-;\-* #,##0_-;_-* "-"??_-;_-@_-</c:formatCode>
                <c:ptCount val="2"/>
                <c:pt idx="0">
                  <c:v>337.28785900000003</c:v>
                </c:pt>
                <c:pt idx="1">
                  <c:v>14.11215</c:v>
                </c:pt>
              </c:numCache>
            </c:numRef>
          </c:val>
          <c:extLst>
            <c:ext xmlns:c16="http://schemas.microsoft.com/office/drawing/2014/chart" uri="{C3380CC4-5D6E-409C-BE32-E72D297353CC}">
              <c16:uniqueId val="{00000000-F50C-4698-9C0C-E4BABD8EB232}"/>
            </c:ext>
          </c:extLst>
        </c:ser>
        <c:ser>
          <c:idx val="1"/>
          <c:order val="1"/>
          <c:tx>
            <c:strRef>
              <c:f>'obras publicas'!$E$2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publicas'!$C$3:$C$4</c:f>
              <c:strCache>
                <c:ptCount val="2"/>
                <c:pt idx="0">
                  <c:v>Gasto Corriente</c:v>
                </c:pt>
                <c:pt idx="1">
                  <c:v>Gasto de Capital</c:v>
                </c:pt>
              </c:strCache>
            </c:strRef>
          </c:cat>
          <c:val>
            <c:numRef>
              <c:f>'obras publicas'!$E$3:$E$4</c:f>
              <c:numCache>
                <c:formatCode>_-* #,##0_-;\-* #,##0_-;_-* "-"??_-;_-@_-</c:formatCode>
                <c:ptCount val="2"/>
                <c:pt idx="0">
                  <c:v>353.658525</c:v>
                </c:pt>
                <c:pt idx="1">
                  <c:v>600</c:v>
                </c:pt>
              </c:numCache>
            </c:numRef>
          </c:val>
          <c:extLst>
            <c:ext xmlns:c16="http://schemas.microsoft.com/office/drawing/2014/chart" uri="{C3380CC4-5D6E-409C-BE32-E72D297353CC}">
              <c16:uniqueId val="{00000001-F50C-4698-9C0C-E4BABD8EB232}"/>
            </c:ext>
          </c:extLst>
        </c:ser>
        <c:ser>
          <c:idx val="2"/>
          <c:order val="2"/>
          <c:tx>
            <c:strRef>
              <c:f>'obras publicas'!$F$2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publicas'!$C$3:$C$4</c:f>
              <c:strCache>
                <c:ptCount val="2"/>
                <c:pt idx="0">
                  <c:v>Gasto Corriente</c:v>
                </c:pt>
                <c:pt idx="1">
                  <c:v>Gasto de Capital</c:v>
                </c:pt>
              </c:strCache>
            </c:strRef>
          </c:cat>
          <c:val>
            <c:numRef>
              <c:f>'obras publicas'!$F$3:$F$4</c:f>
              <c:numCache>
                <c:formatCode>_-* #,##0_-;\-* #,##0_-;_-* "-"??_-;_-@_-</c:formatCode>
                <c:ptCount val="2"/>
                <c:pt idx="0">
                  <c:v>315.95501100000001</c:v>
                </c:pt>
                <c:pt idx="1">
                  <c:v>650</c:v>
                </c:pt>
              </c:numCache>
            </c:numRef>
          </c:val>
          <c:extLst>
            <c:ext xmlns:c16="http://schemas.microsoft.com/office/drawing/2014/chart" uri="{C3380CC4-5D6E-409C-BE32-E72D297353CC}">
              <c16:uniqueId val="{00000002-F50C-4698-9C0C-E4BABD8EB232}"/>
            </c:ext>
          </c:extLst>
        </c:ser>
        <c:ser>
          <c:idx val="3"/>
          <c:order val="3"/>
          <c:tx>
            <c:strRef>
              <c:f>'obras publicas'!$G$2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publicas'!$C$3:$C$4</c:f>
              <c:strCache>
                <c:ptCount val="2"/>
                <c:pt idx="0">
                  <c:v>Gasto Corriente</c:v>
                </c:pt>
                <c:pt idx="1">
                  <c:v>Gasto de Capital</c:v>
                </c:pt>
              </c:strCache>
            </c:strRef>
          </c:cat>
          <c:val>
            <c:numRef>
              <c:f>'obras publicas'!$G$3:$G$4</c:f>
              <c:numCache>
                <c:formatCode>_-* #,##0_-;\-* #,##0_-;_-* "-"??_-;_-@_-</c:formatCode>
                <c:ptCount val="2"/>
                <c:pt idx="0">
                  <c:v>322.88941499999999</c:v>
                </c:pt>
                <c:pt idx="1">
                  <c:v>820</c:v>
                </c:pt>
              </c:numCache>
            </c:numRef>
          </c:val>
          <c:extLst>
            <c:ext xmlns:c16="http://schemas.microsoft.com/office/drawing/2014/chart" uri="{C3380CC4-5D6E-409C-BE32-E72D297353CC}">
              <c16:uniqueId val="{00000003-F50C-4698-9C0C-E4BABD8EB232}"/>
            </c:ext>
          </c:extLst>
        </c:ser>
        <c:ser>
          <c:idx val="4"/>
          <c:order val="4"/>
          <c:tx>
            <c:strRef>
              <c:f>'obras publicas'!$H$2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publicas'!$C$3:$C$4</c:f>
              <c:strCache>
                <c:ptCount val="2"/>
                <c:pt idx="0">
                  <c:v>Gasto Corriente</c:v>
                </c:pt>
                <c:pt idx="1">
                  <c:v>Gasto de Capital</c:v>
                </c:pt>
              </c:strCache>
            </c:strRef>
          </c:cat>
          <c:val>
            <c:numRef>
              <c:f>'obras publicas'!$H$3:$H$4</c:f>
              <c:numCache>
                <c:formatCode>_-* #,##0_-;\-* #,##0_-;_-* "-"??_-;_-@_-</c:formatCode>
                <c:ptCount val="2"/>
                <c:pt idx="0">
                  <c:v>346</c:v>
                </c:pt>
                <c:pt idx="1">
                  <c:v>850</c:v>
                </c:pt>
              </c:numCache>
            </c:numRef>
          </c:val>
          <c:extLst>
            <c:ext xmlns:c16="http://schemas.microsoft.com/office/drawing/2014/chart" uri="{C3380CC4-5D6E-409C-BE32-E72D297353CC}">
              <c16:uniqueId val="{00000004-F50C-4698-9C0C-E4BABD8EB232}"/>
            </c:ext>
          </c:extLst>
        </c:ser>
        <c:dLbls>
          <c:dLblPos val="outEnd"/>
          <c:showLegendKey val="0"/>
          <c:showVal val="1"/>
          <c:showCatName val="0"/>
          <c:showSerName val="0"/>
          <c:showPercent val="0"/>
          <c:showBubbleSize val="0"/>
        </c:dLbls>
        <c:gapWidth val="219"/>
        <c:overlap val="-27"/>
        <c:axId val="525330584"/>
        <c:axId val="525330976"/>
      </c:barChart>
      <c:catAx>
        <c:axId val="525330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0976"/>
        <c:crosses val="autoZero"/>
        <c:auto val="1"/>
        <c:lblAlgn val="ctr"/>
        <c:lblOffset val="100"/>
        <c:noMultiLvlLbl val="0"/>
      </c:catAx>
      <c:valAx>
        <c:axId val="525330976"/>
        <c:scaling>
          <c:orientation val="minMax"/>
        </c:scaling>
        <c:delete val="1"/>
        <c:axPos val="l"/>
        <c:numFmt formatCode="_-* #,##0_-;\-* #,##0_-;_-* &quot;-&quot;??_-;_-@_-" sourceLinked="1"/>
        <c:majorTickMark val="none"/>
        <c:minorTickMark val="none"/>
        <c:tickLblPos val="nextTo"/>
        <c:crossAx val="525330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del Fondo de Aportaciones para la Infraestructura Social Básica</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'obras infraestructura social'!$D$2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infraestructura social'!$C$3</c:f>
              <c:strCache>
                <c:ptCount val="1"/>
                <c:pt idx="0">
                  <c:v>Fondo de Aportaciones para la Infraestructura Social Básica</c:v>
                </c:pt>
              </c:strCache>
            </c:strRef>
          </c:cat>
          <c:val>
            <c:numRef>
              <c:f>'obras infraestructura social'!$D$3</c:f>
              <c:numCache>
                <c:formatCode>_-* #,##0_-;\-* #,##0_-;_-* "-"??_-;_-@_-</c:formatCode>
                <c:ptCount val="1"/>
                <c:pt idx="0">
                  <c:v>131.256306</c:v>
                </c:pt>
              </c:numCache>
            </c:numRef>
          </c:val>
          <c:extLst>
            <c:ext xmlns:c16="http://schemas.microsoft.com/office/drawing/2014/chart" uri="{C3380CC4-5D6E-409C-BE32-E72D297353CC}">
              <c16:uniqueId val="{00000000-8386-4B65-ACD0-BD98F4FC5085}"/>
            </c:ext>
          </c:extLst>
        </c:ser>
        <c:ser>
          <c:idx val="1"/>
          <c:order val="1"/>
          <c:tx>
            <c:strRef>
              <c:f>'obras infraestructura social'!$E$2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infraestructura social'!$C$3</c:f>
              <c:strCache>
                <c:ptCount val="1"/>
                <c:pt idx="0">
                  <c:v>Fondo de Aportaciones para la Infraestructura Social Básica</c:v>
                </c:pt>
              </c:strCache>
            </c:strRef>
          </c:cat>
          <c:val>
            <c:numRef>
              <c:f>'obras infraestructura social'!$E$3</c:f>
              <c:numCache>
                <c:formatCode>_-* #,##0_-;\-* #,##0_-;_-* "-"??_-;_-@_-</c:formatCode>
                <c:ptCount val="1"/>
                <c:pt idx="0">
                  <c:v>143.180497</c:v>
                </c:pt>
              </c:numCache>
            </c:numRef>
          </c:val>
          <c:extLst>
            <c:ext xmlns:c16="http://schemas.microsoft.com/office/drawing/2014/chart" uri="{C3380CC4-5D6E-409C-BE32-E72D297353CC}">
              <c16:uniqueId val="{00000001-8386-4B65-ACD0-BD98F4FC5085}"/>
            </c:ext>
          </c:extLst>
        </c:ser>
        <c:ser>
          <c:idx val="2"/>
          <c:order val="2"/>
          <c:tx>
            <c:strRef>
              <c:f>'obras infraestructura social'!$F$2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infraestructura social'!$C$3</c:f>
              <c:strCache>
                <c:ptCount val="1"/>
                <c:pt idx="0">
                  <c:v>Fondo de Aportaciones para la Infraestructura Social Básica</c:v>
                </c:pt>
              </c:strCache>
            </c:strRef>
          </c:cat>
          <c:val>
            <c:numRef>
              <c:f>'obras infraestructura social'!$F$3</c:f>
              <c:numCache>
                <c:formatCode>_-* #,##0_-;\-* #,##0_-;_-* "-"??_-;_-@_-</c:formatCode>
                <c:ptCount val="1"/>
                <c:pt idx="0">
                  <c:v>179.211274</c:v>
                </c:pt>
              </c:numCache>
            </c:numRef>
          </c:val>
          <c:extLst>
            <c:ext xmlns:c16="http://schemas.microsoft.com/office/drawing/2014/chart" uri="{C3380CC4-5D6E-409C-BE32-E72D297353CC}">
              <c16:uniqueId val="{00000002-8386-4B65-ACD0-BD98F4FC5085}"/>
            </c:ext>
          </c:extLst>
        </c:ser>
        <c:ser>
          <c:idx val="3"/>
          <c:order val="3"/>
          <c:tx>
            <c:strRef>
              <c:f>'obras infraestructura social'!$G$2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infraestructura social'!$C$3</c:f>
              <c:strCache>
                <c:ptCount val="1"/>
                <c:pt idx="0">
                  <c:v>Fondo de Aportaciones para la Infraestructura Social Básica</c:v>
                </c:pt>
              </c:strCache>
            </c:strRef>
          </c:cat>
          <c:val>
            <c:numRef>
              <c:f>'obras infraestructura social'!$G$3</c:f>
              <c:numCache>
                <c:formatCode>_-* #,##0_-;\-* #,##0_-;_-* "-"??_-;_-@_-</c:formatCode>
                <c:ptCount val="1"/>
                <c:pt idx="0">
                  <c:v>184.52306400000001</c:v>
                </c:pt>
              </c:numCache>
            </c:numRef>
          </c:val>
          <c:extLst>
            <c:ext xmlns:c16="http://schemas.microsoft.com/office/drawing/2014/chart" uri="{C3380CC4-5D6E-409C-BE32-E72D297353CC}">
              <c16:uniqueId val="{00000003-8386-4B65-ACD0-BD98F4FC5085}"/>
            </c:ext>
          </c:extLst>
        </c:ser>
        <c:ser>
          <c:idx val="4"/>
          <c:order val="4"/>
          <c:tx>
            <c:strRef>
              <c:f>'obras infraestructura social'!$H$2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infraestructura social'!$C$3</c:f>
              <c:strCache>
                <c:ptCount val="1"/>
                <c:pt idx="0">
                  <c:v>Fondo de Aportaciones para la Infraestructura Social Básica</c:v>
                </c:pt>
              </c:strCache>
            </c:strRef>
          </c:cat>
          <c:val>
            <c:numRef>
              <c:f>'obras infraestructura social'!$H$3</c:f>
              <c:numCache>
                <c:formatCode>_-* #,##0_-;\-* #,##0_-;_-* "-"??_-;_-@_-</c:formatCode>
                <c:ptCount val="1"/>
                <c:pt idx="0">
                  <c:v>177</c:v>
                </c:pt>
              </c:numCache>
            </c:numRef>
          </c:val>
          <c:extLst>
            <c:ext xmlns:c16="http://schemas.microsoft.com/office/drawing/2014/chart" uri="{C3380CC4-5D6E-409C-BE32-E72D297353CC}">
              <c16:uniqueId val="{00000004-8386-4B65-ACD0-BD98F4FC5085}"/>
            </c:ext>
          </c:extLst>
        </c:ser>
        <c:dLbls>
          <c:dLblPos val="outEnd"/>
          <c:showLegendKey val="0"/>
          <c:showVal val="1"/>
          <c:showCatName val="0"/>
          <c:showSerName val="0"/>
          <c:showPercent val="0"/>
          <c:showBubbleSize val="0"/>
        </c:dLbls>
        <c:gapWidth val="219"/>
        <c:overlap val="-27"/>
        <c:axId val="525334504"/>
        <c:axId val="525333328"/>
      </c:barChart>
      <c:catAx>
        <c:axId val="525334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3328"/>
        <c:crosses val="autoZero"/>
        <c:auto val="1"/>
        <c:lblAlgn val="ctr"/>
        <c:lblOffset val="100"/>
        <c:noMultiLvlLbl val="0"/>
      </c:catAx>
      <c:valAx>
        <c:axId val="525333328"/>
        <c:scaling>
          <c:orientation val="minMax"/>
        </c:scaling>
        <c:delete val="1"/>
        <c:axPos val="l"/>
        <c:numFmt formatCode="_-* #,##0_-;\-* #,##0_-;_-* &quot;-&quot;??_-;_-@_-" sourceLinked="1"/>
        <c:majorTickMark val="none"/>
        <c:minorTickMark val="none"/>
        <c:tickLblPos val="nextTo"/>
        <c:crossAx val="525334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al Institut</a:t>
            </a:r>
            <a:r>
              <a:rPr lang="es-MX" sz="1200" b="1" baseline="0"/>
              <a:t>o Zacatecano de Construcción de Escuelas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inzace!$D$2</c:f>
              <c:strCache>
                <c:ptCount val="1"/>
                <c:pt idx="0">
                  <c:v>Instituto Zacatecano de Construcción de Escuelas</c:v>
                </c:pt>
              </c:strCache>
            </c:strRef>
          </c:tx>
          <c:spPr>
            <a:solidFill>
              <a:srgbClr val="863A3A"/>
            </a:solidFill>
            <a:ln>
              <a:noFill/>
            </a:ln>
            <a:effectLst/>
            <a:scene3d>
              <a:camera prst="orthographicFront"/>
              <a:lightRig rig="freezing" dir="t"/>
            </a:scene3d>
            <a:sp3d prstMaterial="plastic">
              <a:bevelT w="38100"/>
            </a:sp3d>
          </c:spPr>
          <c:invertIfNegative val="0"/>
          <c:dPt>
            <c:idx val="0"/>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1-ABF1-404C-B76E-F7520B06D819}"/>
              </c:ext>
            </c:extLst>
          </c:dPt>
          <c:dPt>
            <c:idx val="1"/>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ABF1-404C-B76E-F7520B06D819}"/>
              </c:ext>
            </c:extLst>
          </c:dPt>
          <c:dPt>
            <c:idx val="2"/>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ABF1-404C-B76E-F7520B06D819}"/>
              </c:ext>
            </c:extLst>
          </c:dPt>
          <c:dPt>
            <c:idx val="3"/>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7-ABF1-404C-B76E-F7520B06D819}"/>
              </c:ext>
            </c:extLst>
          </c:dPt>
          <c:dPt>
            <c:idx val="4"/>
            <c:invertIfNegative val="0"/>
            <c:bubble3D val="0"/>
            <c:spPr>
              <a:solidFill>
                <a:schemeClr val="accent3">
                  <a:lumMod val="20000"/>
                  <a:lumOff val="80000"/>
                </a:schemeClr>
              </a:solidFill>
              <a:ln>
                <a:noFill/>
              </a:ln>
              <a:effectLst/>
              <a:scene3d>
                <a:camera prst="orthographicFront"/>
                <a:lightRig rig="sunset" dir="t"/>
              </a:scene3d>
              <a:sp3d>
                <a:bevelT w="38100"/>
              </a:sp3d>
            </c:spPr>
            <c:extLst>
              <c:ext xmlns:c16="http://schemas.microsoft.com/office/drawing/2014/chart" uri="{C3380CC4-5D6E-409C-BE32-E72D297353CC}">
                <c16:uniqueId val="{00000009-ABF1-404C-B76E-F7520B06D8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inzace!$C$3:$C$7</c:f>
              <c:numCache>
                <c:formatCode>General</c:formatCode>
                <c:ptCount val="5"/>
                <c:pt idx="0">
                  <c:v>2021</c:v>
                </c:pt>
                <c:pt idx="1">
                  <c:v>2022</c:v>
                </c:pt>
                <c:pt idx="2">
                  <c:v>2023</c:v>
                </c:pt>
                <c:pt idx="3">
                  <c:v>2024</c:v>
                </c:pt>
                <c:pt idx="4">
                  <c:v>2025</c:v>
                </c:pt>
              </c:numCache>
            </c:numRef>
          </c:cat>
          <c:val>
            <c:numRef>
              <c:f>inzace!$D$3:$D$7</c:f>
              <c:numCache>
                <c:formatCode>_(* #,##0.00_);_(* \(#,##0.00\);_(* "-"??_);_(@_)</c:formatCode>
                <c:ptCount val="5"/>
                <c:pt idx="0">
                  <c:v>228</c:v>
                </c:pt>
                <c:pt idx="1">
                  <c:v>241</c:v>
                </c:pt>
                <c:pt idx="2">
                  <c:v>346</c:v>
                </c:pt>
                <c:pt idx="3">
                  <c:v>368</c:v>
                </c:pt>
                <c:pt idx="4">
                  <c:v>379</c:v>
                </c:pt>
              </c:numCache>
            </c:numRef>
          </c:val>
          <c:extLst>
            <c:ext xmlns:c16="http://schemas.microsoft.com/office/drawing/2014/chart" uri="{C3380CC4-5D6E-409C-BE32-E72D297353CC}">
              <c16:uniqueId val="{0000000A-ABF1-404C-B76E-F7520B06D819}"/>
            </c:ext>
          </c:extLst>
        </c:ser>
        <c:dLbls>
          <c:dLblPos val="outEnd"/>
          <c:showLegendKey val="0"/>
          <c:showVal val="1"/>
          <c:showCatName val="0"/>
          <c:showSerName val="0"/>
          <c:showPercent val="0"/>
          <c:showBubbleSize val="0"/>
        </c:dLbls>
        <c:gapWidth val="219"/>
        <c:overlap val="-27"/>
        <c:axId val="525336856"/>
        <c:axId val="525334112"/>
      </c:barChart>
      <c:catAx>
        <c:axId val="525336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4112"/>
        <c:crosses val="autoZero"/>
        <c:auto val="1"/>
        <c:lblAlgn val="ctr"/>
        <c:lblOffset val="100"/>
        <c:noMultiLvlLbl val="0"/>
      </c:catAx>
      <c:valAx>
        <c:axId val="525334112"/>
        <c:scaling>
          <c:orientation val="minMax"/>
        </c:scaling>
        <c:delete val="1"/>
        <c:axPos val="l"/>
        <c:numFmt formatCode="_(* #,##0.00_);_(* \(#,##0.00\);_(* &quot;-&quot;??_);_(@_)" sourceLinked="1"/>
        <c:majorTickMark val="none"/>
        <c:minorTickMark val="none"/>
        <c:tickLblPos val="nextTo"/>
        <c:crossAx val="525336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la Secretaría del Agua y Medio Ambiente</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sama!$D$2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sama!$C$3:$C$4</c:f>
              <c:strCache>
                <c:ptCount val="2"/>
                <c:pt idx="0">
                  <c:v>Gasto Corriente</c:v>
                </c:pt>
                <c:pt idx="1">
                  <c:v>Gasto de Capital</c:v>
                </c:pt>
              </c:strCache>
            </c:strRef>
          </c:cat>
          <c:val>
            <c:numRef>
              <c:f>sama!$D$3:$D$4</c:f>
              <c:numCache>
                <c:formatCode>_-* #,##0_-;\-* #,##0_-;_-* "-"??_-;_-@_-</c:formatCode>
                <c:ptCount val="2"/>
                <c:pt idx="0">
                  <c:v>100.513901</c:v>
                </c:pt>
                <c:pt idx="1">
                  <c:v>81.492328999999998</c:v>
                </c:pt>
              </c:numCache>
            </c:numRef>
          </c:val>
          <c:extLst>
            <c:ext xmlns:c16="http://schemas.microsoft.com/office/drawing/2014/chart" uri="{C3380CC4-5D6E-409C-BE32-E72D297353CC}">
              <c16:uniqueId val="{00000000-5EF0-4045-ACB1-CBE8D56442F2}"/>
            </c:ext>
          </c:extLst>
        </c:ser>
        <c:ser>
          <c:idx val="1"/>
          <c:order val="1"/>
          <c:tx>
            <c:strRef>
              <c:f>sama!$E$2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sama!$C$3:$C$4</c:f>
              <c:strCache>
                <c:ptCount val="2"/>
                <c:pt idx="0">
                  <c:v>Gasto Corriente</c:v>
                </c:pt>
                <c:pt idx="1">
                  <c:v>Gasto de Capital</c:v>
                </c:pt>
              </c:strCache>
            </c:strRef>
          </c:cat>
          <c:val>
            <c:numRef>
              <c:f>sama!$E$3:$E$4</c:f>
              <c:numCache>
                <c:formatCode>_-* #,##0_-;\-* #,##0_-;_-* "-"??_-;_-@_-</c:formatCode>
                <c:ptCount val="2"/>
                <c:pt idx="0">
                  <c:v>86.748841999999996</c:v>
                </c:pt>
                <c:pt idx="1">
                  <c:v>227.12344200000001</c:v>
                </c:pt>
              </c:numCache>
            </c:numRef>
          </c:val>
          <c:extLst>
            <c:ext xmlns:c16="http://schemas.microsoft.com/office/drawing/2014/chart" uri="{C3380CC4-5D6E-409C-BE32-E72D297353CC}">
              <c16:uniqueId val="{00000001-5EF0-4045-ACB1-CBE8D56442F2}"/>
            </c:ext>
          </c:extLst>
        </c:ser>
        <c:ser>
          <c:idx val="2"/>
          <c:order val="2"/>
          <c:tx>
            <c:strRef>
              <c:f>sama!$F$2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sama!$C$3:$C$4</c:f>
              <c:strCache>
                <c:ptCount val="2"/>
                <c:pt idx="0">
                  <c:v>Gasto Corriente</c:v>
                </c:pt>
                <c:pt idx="1">
                  <c:v>Gasto de Capital</c:v>
                </c:pt>
              </c:strCache>
            </c:strRef>
          </c:cat>
          <c:val>
            <c:numRef>
              <c:f>sama!$F$3:$F$4</c:f>
              <c:numCache>
                <c:formatCode>_-* #,##0_-;\-* #,##0_-;_-* "-"??_-;_-@_-</c:formatCode>
                <c:ptCount val="2"/>
                <c:pt idx="0">
                  <c:v>92.448167999999995</c:v>
                </c:pt>
                <c:pt idx="1">
                  <c:v>153.99543399999999</c:v>
                </c:pt>
              </c:numCache>
            </c:numRef>
          </c:val>
          <c:extLst>
            <c:ext xmlns:c16="http://schemas.microsoft.com/office/drawing/2014/chart" uri="{C3380CC4-5D6E-409C-BE32-E72D297353CC}">
              <c16:uniqueId val="{00000002-5EF0-4045-ACB1-CBE8D56442F2}"/>
            </c:ext>
          </c:extLst>
        </c:ser>
        <c:ser>
          <c:idx val="3"/>
          <c:order val="3"/>
          <c:tx>
            <c:strRef>
              <c:f>sama!$G$2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sama!$C$3:$C$4</c:f>
              <c:strCache>
                <c:ptCount val="2"/>
                <c:pt idx="0">
                  <c:v>Gasto Corriente</c:v>
                </c:pt>
                <c:pt idx="1">
                  <c:v>Gasto de Capital</c:v>
                </c:pt>
              </c:strCache>
            </c:strRef>
          </c:cat>
          <c:val>
            <c:numRef>
              <c:f>sama!$G$3:$G$4</c:f>
              <c:numCache>
                <c:formatCode>_-* #,##0_-;\-* #,##0_-;_-* "-"??_-;_-@_-</c:formatCode>
                <c:ptCount val="2"/>
                <c:pt idx="0">
                  <c:v>97.113218000000003</c:v>
                </c:pt>
                <c:pt idx="1">
                  <c:v>140.31917799999999</c:v>
                </c:pt>
              </c:numCache>
            </c:numRef>
          </c:val>
          <c:extLst>
            <c:ext xmlns:c16="http://schemas.microsoft.com/office/drawing/2014/chart" uri="{C3380CC4-5D6E-409C-BE32-E72D297353CC}">
              <c16:uniqueId val="{00000003-5EF0-4045-ACB1-CBE8D56442F2}"/>
            </c:ext>
          </c:extLst>
        </c:ser>
        <c:ser>
          <c:idx val="4"/>
          <c:order val="4"/>
          <c:tx>
            <c:strRef>
              <c:f>sama!$H$2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sama!$C$3:$C$4</c:f>
              <c:strCache>
                <c:ptCount val="2"/>
                <c:pt idx="0">
                  <c:v>Gasto Corriente</c:v>
                </c:pt>
                <c:pt idx="1">
                  <c:v>Gasto de Capital</c:v>
                </c:pt>
              </c:strCache>
            </c:strRef>
          </c:cat>
          <c:val>
            <c:numRef>
              <c:f>sama!$H$3:$H$4</c:f>
              <c:numCache>
                <c:formatCode>_-* #,##0_-;\-* #,##0_-;_-* "-"??_-;_-@_-</c:formatCode>
                <c:ptCount val="2"/>
                <c:pt idx="0">
                  <c:v>105.980259</c:v>
                </c:pt>
                <c:pt idx="1">
                  <c:v>156.94333499999999</c:v>
                </c:pt>
              </c:numCache>
            </c:numRef>
          </c:val>
          <c:extLst>
            <c:ext xmlns:c16="http://schemas.microsoft.com/office/drawing/2014/chart" uri="{C3380CC4-5D6E-409C-BE32-E72D297353CC}">
              <c16:uniqueId val="{00000004-5EF0-4045-ACB1-CBE8D56442F2}"/>
            </c:ext>
          </c:extLst>
        </c:ser>
        <c:dLbls>
          <c:dLblPos val="outEnd"/>
          <c:showLegendKey val="0"/>
          <c:showVal val="1"/>
          <c:showCatName val="0"/>
          <c:showSerName val="0"/>
          <c:showPercent val="0"/>
          <c:showBubbleSize val="0"/>
        </c:dLbls>
        <c:gapWidth val="219"/>
        <c:overlap val="-27"/>
        <c:axId val="525338032"/>
        <c:axId val="525332152"/>
      </c:barChart>
      <c:catAx>
        <c:axId val="52533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2152"/>
        <c:crosses val="autoZero"/>
        <c:auto val="1"/>
        <c:lblAlgn val="ctr"/>
        <c:lblOffset val="100"/>
        <c:noMultiLvlLbl val="0"/>
      </c:catAx>
      <c:valAx>
        <c:axId val="525332152"/>
        <c:scaling>
          <c:orientation val="minMax"/>
        </c:scaling>
        <c:delete val="1"/>
        <c:axPos val="l"/>
        <c:numFmt formatCode="_-* #,##0_-;\-* #,##0_-;_-* &quot;-&quot;??_-;_-@_-" sourceLinked="1"/>
        <c:majorTickMark val="none"/>
        <c:minorTickMark val="none"/>
        <c:tickLblPos val="nextTo"/>
        <c:crossAx val="525338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 la Secretaría del Campo</a:t>
            </a:r>
          </a:p>
        </c:rich>
      </c:tx>
      <c:layout>
        <c:manualLayout>
          <c:xMode val="edge"/>
          <c:yMode val="edge"/>
          <c:x val="0.13187214611872147"/>
          <c:y val="2.578268876611418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secampo!$D$2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secampo!$C$3:$C$4</c:f>
              <c:strCache>
                <c:ptCount val="2"/>
                <c:pt idx="0">
                  <c:v>Gasto de Operación</c:v>
                </c:pt>
                <c:pt idx="1">
                  <c:v>Ayudas Sociales y Subsidios</c:v>
                </c:pt>
              </c:strCache>
            </c:strRef>
          </c:cat>
          <c:val>
            <c:numRef>
              <c:f>secampo!$D$3:$D$4</c:f>
              <c:numCache>
                <c:formatCode>_-* #,##0_-;\-* #,##0_-;_-* "-"??_-;_-@_-</c:formatCode>
                <c:ptCount val="2"/>
                <c:pt idx="0">
                  <c:v>155.60996599999999</c:v>
                </c:pt>
                <c:pt idx="1">
                  <c:v>34.5</c:v>
                </c:pt>
              </c:numCache>
            </c:numRef>
          </c:val>
          <c:extLst>
            <c:ext xmlns:c16="http://schemas.microsoft.com/office/drawing/2014/chart" uri="{C3380CC4-5D6E-409C-BE32-E72D297353CC}">
              <c16:uniqueId val="{00000000-088E-4055-8AB7-6B2B78328014}"/>
            </c:ext>
          </c:extLst>
        </c:ser>
        <c:ser>
          <c:idx val="1"/>
          <c:order val="1"/>
          <c:tx>
            <c:strRef>
              <c:f>secampo!$E$2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secampo!$C$3:$C$4</c:f>
              <c:strCache>
                <c:ptCount val="2"/>
                <c:pt idx="0">
                  <c:v>Gasto de Operación</c:v>
                </c:pt>
                <c:pt idx="1">
                  <c:v>Ayudas Sociales y Subsidios</c:v>
                </c:pt>
              </c:strCache>
            </c:strRef>
          </c:cat>
          <c:val>
            <c:numRef>
              <c:f>secampo!$E$3:$E$4</c:f>
              <c:numCache>
                <c:formatCode>_-* #,##0_-;\-* #,##0_-;_-* "-"??_-;_-@_-</c:formatCode>
                <c:ptCount val="2"/>
                <c:pt idx="0">
                  <c:v>128.932469</c:v>
                </c:pt>
                <c:pt idx="1">
                  <c:v>171.067531</c:v>
                </c:pt>
              </c:numCache>
            </c:numRef>
          </c:val>
          <c:extLst>
            <c:ext xmlns:c16="http://schemas.microsoft.com/office/drawing/2014/chart" uri="{C3380CC4-5D6E-409C-BE32-E72D297353CC}">
              <c16:uniqueId val="{00000001-088E-4055-8AB7-6B2B78328014}"/>
            </c:ext>
          </c:extLst>
        </c:ser>
        <c:ser>
          <c:idx val="2"/>
          <c:order val="2"/>
          <c:tx>
            <c:strRef>
              <c:f>secampo!$F$2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secampo!$C$3:$C$4</c:f>
              <c:strCache>
                <c:ptCount val="2"/>
                <c:pt idx="0">
                  <c:v>Gasto de Operación</c:v>
                </c:pt>
                <c:pt idx="1">
                  <c:v>Ayudas Sociales y Subsidios</c:v>
                </c:pt>
              </c:strCache>
            </c:strRef>
          </c:cat>
          <c:val>
            <c:numRef>
              <c:f>secampo!$F$3:$F$4</c:f>
              <c:numCache>
                <c:formatCode>_-* #,##0_-;\-* #,##0_-;_-* "-"??_-;_-@_-</c:formatCode>
                <c:ptCount val="2"/>
                <c:pt idx="0">
                  <c:v>123.881129</c:v>
                </c:pt>
                <c:pt idx="1">
                  <c:v>270</c:v>
                </c:pt>
              </c:numCache>
            </c:numRef>
          </c:val>
          <c:extLst>
            <c:ext xmlns:c16="http://schemas.microsoft.com/office/drawing/2014/chart" uri="{C3380CC4-5D6E-409C-BE32-E72D297353CC}">
              <c16:uniqueId val="{00000002-088E-4055-8AB7-6B2B78328014}"/>
            </c:ext>
          </c:extLst>
        </c:ser>
        <c:ser>
          <c:idx val="3"/>
          <c:order val="3"/>
          <c:tx>
            <c:strRef>
              <c:f>secampo!$G$2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secampo!$C$3:$C$4</c:f>
              <c:strCache>
                <c:ptCount val="2"/>
                <c:pt idx="0">
                  <c:v>Gasto de Operación</c:v>
                </c:pt>
                <c:pt idx="1">
                  <c:v>Ayudas Sociales y Subsidios</c:v>
                </c:pt>
              </c:strCache>
            </c:strRef>
          </c:cat>
          <c:val>
            <c:numRef>
              <c:f>secampo!$G$3:$G$4</c:f>
              <c:numCache>
                <c:formatCode>_-* #,##0_-;\-* #,##0_-;_-* "-"??_-;_-@_-</c:formatCode>
                <c:ptCount val="2"/>
                <c:pt idx="0">
                  <c:v>125.566903</c:v>
                </c:pt>
                <c:pt idx="1">
                  <c:v>299.69405599999999</c:v>
                </c:pt>
              </c:numCache>
            </c:numRef>
          </c:val>
          <c:extLst>
            <c:ext xmlns:c16="http://schemas.microsoft.com/office/drawing/2014/chart" uri="{C3380CC4-5D6E-409C-BE32-E72D297353CC}">
              <c16:uniqueId val="{00000003-088E-4055-8AB7-6B2B78328014}"/>
            </c:ext>
          </c:extLst>
        </c:ser>
        <c:ser>
          <c:idx val="4"/>
          <c:order val="4"/>
          <c:tx>
            <c:strRef>
              <c:f>secampo!$H$2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secampo!$C$3:$C$4</c:f>
              <c:strCache>
                <c:ptCount val="2"/>
                <c:pt idx="0">
                  <c:v>Gasto de Operación</c:v>
                </c:pt>
                <c:pt idx="1">
                  <c:v>Ayudas Sociales y Subsidios</c:v>
                </c:pt>
              </c:strCache>
            </c:strRef>
          </c:cat>
          <c:val>
            <c:numRef>
              <c:f>secampo!$H$3:$H$4</c:f>
              <c:numCache>
                <c:formatCode>_(* #,##0.00_);_(* \(#,##0.00\);_(* "-"??_);_(@_)</c:formatCode>
                <c:ptCount val="2"/>
                <c:pt idx="0">
                  <c:v>135</c:v>
                </c:pt>
                <c:pt idx="1">
                  <c:v>374</c:v>
                </c:pt>
              </c:numCache>
            </c:numRef>
          </c:val>
          <c:extLst>
            <c:ext xmlns:c16="http://schemas.microsoft.com/office/drawing/2014/chart" uri="{C3380CC4-5D6E-409C-BE32-E72D297353CC}">
              <c16:uniqueId val="{00000004-088E-4055-8AB7-6B2B78328014}"/>
            </c:ext>
          </c:extLst>
        </c:ser>
        <c:dLbls>
          <c:dLblPos val="outEnd"/>
          <c:showLegendKey val="0"/>
          <c:showVal val="1"/>
          <c:showCatName val="0"/>
          <c:showSerName val="0"/>
          <c:showPercent val="0"/>
          <c:showBubbleSize val="0"/>
        </c:dLbls>
        <c:gapWidth val="219"/>
        <c:overlap val="-27"/>
        <c:axId val="525338816"/>
        <c:axId val="525339992"/>
      </c:barChart>
      <c:catAx>
        <c:axId val="52533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9992"/>
        <c:crosses val="autoZero"/>
        <c:auto val="1"/>
        <c:lblAlgn val="ctr"/>
        <c:lblOffset val="100"/>
        <c:noMultiLvlLbl val="0"/>
      </c:catAx>
      <c:valAx>
        <c:axId val="525339992"/>
        <c:scaling>
          <c:orientation val="minMax"/>
        </c:scaling>
        <c:delete val="1"/>
        <c:axPos val="l"/>
        <c:numFmt formatCode="_-* #,##0_-;\-* #,##0_-;_-* &quot;-&quot;??_-;_-@_-" sourceLinked="1"/>
        <c:majorTickMark val="none"/>
        <c:minorTickMark val="none"/>
        <c:tickLblPos val="nextTo"/>
        <c:crossAx val="525338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al Gasto en</a:t>
            </a:r>
            <a:r>
              <a:rPr lang="es-MX" sz="1200" b="1" baseline="0"/>
              <a:t> Ayudas Sociales y Subsidios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'gasto social general'!$D$2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 social general'!$C$3</c:f>
              <c:strCache>
                <c:ptCount val="1"/>
                <c:pt idx="0">
                  <c:v>Gasto para el Bienestar</c:v>
                </c:pt>
              </c:strCache>
            </c:strRef>
          </c:cat>
          <c:val>
            <c:numRef>
              <c:f>'gasto social general'!$D$3</c:f>
              <c:numCache>
                <c:formatCode>_-* #,##0_-;\-* #,##0_-;_-* "-"??_-;_-@_-</c:formatCode>
                <c:ptCount val="1"/>
                <c:pt idx="0">
                  <c:v>461</c:v>
                </c:pt>
              </c:numCache>
            </c:numRef>
          </c:val>
          <c:extLst>
            <c:ext xmlns:c16="http://schemas.microsoft.com/office/drawing/2014/chart" uri="{C3380CC4-5D6E-409C-BE32-E72D297353CC}">
              <c16:uniqueId val="{00000000-BF9D-4FA4-9F53-402F98387412}"/>
            </c:ext>
          </c:extLst>
        </c:ser>
        <c:ser>
          <c:idx val="1"/>
          <c:order val="1"/>
          <c:tx>
            <c:strRef>
              <c:f>'gasto social general'!$E$2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 social general'!$C$3</c:f>
              <c:strCache>
                <c:ptCount val="1"/>
                <c:pt idx="0">
                  <c:v>Gasto para el Bienestar</c:v>
                </c:pt>
              </c:strCache>
            </c:strRef>
          </c:cat>
          <c:val>
            <c:numRef>
              <c:f>'gasto social general'!$E$3</c:f>
              <c:numCache>
                <c:formatCode>_-* #,##0_-;\-* #,##0_-;_-* "-"??_-;_-@_-</c:formatCode>
                <c:ptCount val="1"/>
                <c:pt idx="0">
                  <c:v>903</c:v>
                </c:pt>
              </c:numCache>
            </c:numRef>
          </c:val>
          <c:extLst>
            <c:ext xmlns:c16="http://schemas.microsoft.com/office/drawing/2014/chart" uri="{C3380CC4-5D6E-409C-BE32-E72D297353CC}">
              <c16:uniqueId val="{00000001-BF9D-4FA4-9F53-402F98387412}"/>
            </c:ext>
          </c:extLst>
        </c:ser>
        <c:ser>
          <c:idx val="2"/>
          <c:order val="2"/>
          <c:tx>
            <c:strRef>
              <c:f>'gasto social general'!$F$2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 social general'!$C$3</c:f>
              <c:strCache>
                <c:ptCount val="1"/>
                <c:pt idx="0">
                  <c:v>Gasto para el Bienestar</c:v>
                </c:pt>
              </c:strCache>
            </c:strRef>
          </c:cat>
          <c:val>
            <c:numRef>
              <c:f>'gasto social general'!$F$3</c:f>
              <c:numCache>
                <c:formatCode>_-* #,##0_-;\-* #,##0_-;_-* "-"??_-;_-@_-</c:formatCode>
                <c:ptCount val="1"/>
                <c:pt idx="0">
                  <c:v>1279</c:v>
                </c:pt>
              </c:numCache>
            </c:numRef>
          </c:val>
          <c:extLst>
            <c:ext xmlns:c16="http://schemas.microsoft.com/office/drawing/2014/chart" uri="{C3380CC4-5D6E-409C-BE32-E72D297353CC}">
              <c16:uniqueId val="{00000002-BF9D-4FA4-9F53-402F98387412}"/>
            </c:ext>
          </c:extLst>
        </c:ser>
        <c:ser>
          <c:idx val="3"/>
          <c:order val="3"/>
          <c:tx>
            <c:strRef>
              <c:f>'gasto social general'!$G$2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 social general'!$C$3</c:f>
              <c:strCache>
                <c:ptCount val="1"/>
                <c:pt idx="0">
                  <c:v>Gasto para el Bienestar</c:v>
                </c:pt>
              </c:strCache>
            </c:strRef>
          </c:cat>
          <c:val>
            <c:numRef>
              <c:f>'gasto social general'!$G$3</c:f>
              <c:numCache>
                <c:formatCode>_-* #,##0_-;\-* #,##0_-;_-* "-"??_-;_-@_-</c:formatCode>
                <c:ptCount val="1"/>
                <c:pt idx="0">
                  <c:v>1294</c:v>
                </c:pt>
              </c:numCache>
            </c:numRef>
          </c:val>
          <c:extLst>
            <c:ext xmlns:c16="http://schemas.microsoft.com/office/drawing/2014/chart" uri="{C3380CC4-5D6E-409C-BE32-E72D297353CC}">
              <c16:uniqueId val="{00000003-BF9D-4FA4-9F53-402F98387412}"/>
            </c:ext>
          </c:extLst>
        </c:ser>
        <c:ser>
          <c:idx val="4"/>
          <c:order val="4"/>
          <c:tx>
            <c:strRef>
              <c:f>'gasto social general'!$H$2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 social general'!$C$3</c:f>
              <c:strCache>
                <c:ptCount val="1"/>
                <c:pt idx="0">
                  <c:v>Gasto para el Bienestar</c:v>
                </c:pt>
              </c:strCache>
            </c:strRef>
          </c:cat>
          <c:val>
            <c:numRef>
              <c:f>'gasto social general'!$H$3</c:f>
              <c:numCache>
                <c:formatCode>_(* #,##0.00_);_(* \(#,##0.00\);_(* "-"??_);_(@_)</c:formatCode>
                <c:ptCount val="1"/>
                <c:pt idx="0">
                  <c:v>1526</c:v>
                </c:pt>
              </c:numCache>
            </c:numRef>
          </c:val>
          <c:extLst>
            <c:ext xmlns:c16="http://schemas.microsoft.com/office/drawing/2014/chart" uri="{C3380CC4-5D6E-409C-BE32-E72D297353CC}">
              <c16:uniqueId val="{00000004-BF9D-4FA4-9F53-402F98387412}"/>
            </c:ext>
          </c:extLst>
        </c:ser>
        <c:dLbls>
          <c:dLblPos val="outEnd"/>
          <c:showLegendKey val="0"/>
          <c:showVal val="1"/>
          <c:showCatName val="0"/>
          <c:showSerName val="0"/>
          <c:showPercent val="0"/>
          <c:showBubbleSize val="0"/>
        </c:dLbls>
        <c:gapWidth val="219"/>
        <c:overlap val="-27"/>
        <c:axId val="525346264"/>
        <c:axId val="525347440"/>
      </c:barChart>
      <c:catAx>
        <c:axId val="525346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7440"/>
        <c:crosses val="autoZero"/>
        <c:auto val="1"/>
        <c:lblAlgn val="ctr"/>
        <c:lblOffset val="100"/>
        <c:noMultiLvlLbl val="0"/>
      </c:catAx>
      <c:valAx>
        <c:axId val="525347440"/>
        <c:scaling>
          <c:orientation val="minMax"/>
        </c:scaling>
        <c:delete val="1"/>
        <c:axPos val="l"/>
        <c:numFmt formatCode="_-* #,##0_-;\-* #,##0_-;_-* &quot;-&quot;??_-;_-@_-" sourceLinked="1"/>
        <c:majorTickMark val="none"/>
        <c:minorTickMark val="none"/>
        <c:tickLblPos val="nextTo"/>
        <c:crossAx val="525346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para Programas del</a:t>
            </a:r>
            <a:r>
              <a:rPr lang="es-MX" sz="1200" b="1" baseline="0"/>
              <a:t> Bienestar vinculados con la educación</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'programa de utiles mochilas'!$D$2</c:f>
              <c:strCache>
                <c:ptCount val="1"/>
                <c:pt idx="0">
                  <c:v>2021</c:v>
                </c:pt>
              </c:strCache>
            </c:strRef>
          </c:tx>
          <c:spPr>
            <a:solidFill>
              <a:srgbClr val="863A3A"/>
            </a:solidFill>
            <a:ln>
              <a:noFill/>
            </a:ln>
            <a:effectLst/>
            <a:scene3d>
              <a:camera prst="orthographicFront"/>
              <a:lightRig rig="freezing" dir="t"/>
            </a:scene3d>
            <a:sp3d prstMaterial="plastic">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mochilas'!$C$3:$C$4</c:f>
              <c:strCache>
                <c:ptCount val="2"/>
                <c:pt idx="0">
                  <c:v>Secretaría de Desarrollo Social</c:v>
                </c:pt>
                <c:pt idx="1">
                  <c:v>Secretaría de Educación</c:v>
                </c:pt>
              </c:strCache>
            </c:strRef>
          </c:cat>
          <c:val>
            <c:numRef>
              <c:f>'programa de utiles mochilas'!$D$3:$D$4</c:f>
              <c:numCache>
                <c:formatCode>_-* #,##0_-;\-* #,##0_-;_-* "-"??_-;_-@_-</c:formatCode>
                <c:ptCount val="2"/>
                <c:pt idx="0">
                  <c:v>0</c:v>
                </c:pt>
                <c:pt idx="1">
                  <c:v>0</c:v>
                </c:pt>
              </c:numCache>
            </c:numRef>
          </c:val>
          <c:extLst>
            <c:ext xmlns:c16="http://schemas.microsoft.com/office/drawing/2014/chart" uri="{C3380CC4-5D6E-409C-BE32-E72D297353CC}">
              <c16:uniqueId val="{00000000-6684-4063-AF41-28C7F8473290}"/>
            </c:ext>
          </c:extLst>
        </c:ser>
        <c:ser>
          <c:idx val="1"/>
          <c:order val="1"/>
          <c:tx>
            <c:strRef>
              <c:f>'programa de utiles mochilas'!$E$2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mochilas'!$C$3:$C$4</c:f>
              <c:strCache>
                <c:ptCount val="2"/>
                <c:pt idx="0">
                  <c:v>Secretaría de Desarrollo Social</c:v>
                </c:pt>
                <c:pt idx="1">
                  <c:v>Secretaría de Educación</c:v>
                </c:pt>
              </c:strCache>
            </c:strRef>
          </c:cat>
          <c:val>
            <c:numRef>
              <c:f>'programa de utiles mochilas'!$E$3:$E$4</c:f>
              <c:numCache>
                <c:formatCode>_-* #,##0_-;\-* #,##0_-;_-* "-"??_-;_-@_-</c:formatCode>
                <c:ptCount val="2"/>
                <c:pt idx="0">
                  <c:v>80</c:v>
                </c:pt>
                <c:pt idx="1">
                  <c:v>16</c:v>
                </c:pt>
              </c:numCache>
            </c:numRef>
          </c:val>
          <c:extLst>
            <c:ext xmlns:c16="http://schemas.microsoft.com/office/drawing/2014/chart" uri="{C3380CC4-5D6E-409C-BE32-E72D297353CC}">
              <c16:uniqueId val="{00000001-6684-4063-AF41-28C7F8473290}"/>
            </c:ext>
          </c:extLst>
        </c:ser>
        <c:ser>
          <c:idx val="2"/>
          <c:order val="2"/>
          <c:tx>
            <c:strRef>
              <c:f>'programa de utiles mochilas'!$F$2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mochilas'!$C$3:$C$4</c:f>
              <c:strCache>
                <c:ptCount val="2"/>
                <c:pt idx="0">
                  <c:v>Secretaría de Desarrollo Social</c:v>
                </c:pt>
                <c:pt idx="1">
                  <c:v>Secretaría de Educación</c:v>
                </c:pt>
              </c:strCache>
            </c:strRef>
          </c:cat>
          <c:val>
            <c:numRef>
              <c:f>'programa de utiles mochilas'!$F$3:$F$4</c:f>
              <c:numCache>
                <c:formatCode>_-* #,##0_-;\-* #,##0_-;_-* "-"??_-;_-@_-</c:formatCode>
                <c:ptCount val="2"/>
                <c:pt idx="0">
                  <c:v>180</c:v>
                </c:pt>
                <c:pt idx="1">
                  <c:v>28</c:v>
                </c:pt>
              </c:numCache>
            </c:numRef>
          </c:val>
          <c:extLst>
            <c:ext xmlns:c16="http://schemas.microsoft.com/office/drawing/2014/chart" uri="{C3380CC4-5D6E-409C-BE32-E72D297353CC}">
              <c16:uniqueId val="{00000002-6684-4063-AF41-28C7F8473290}"/>
            </c:ext>
          </c:extLst>
        </c:ser>
        <c:ser>
          <c:idx val="3"/>
          <c:order val="3"/>
          <c:tx>
            <c:strRef>
              <c:f>'programa de utiles mochilas'!$G$2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mochilas'!$C$3:$C$4</c:f>
              <c:strCache>
                <c:ptCount val="2"/>
                <c:pt idx="0">
                  <c:v>Secretaría de Desarrollo Social</c:v>
                </c:pt>
                <c:pt idx="1">
                  <c:v>Secretaría de Educación</c:v>
                </c:pt>
              </c:strCache>
            </c:strRef>
          </c:cat>
          <c:val>
            <c:numRef>
              <c:f>'programa de utiles mochilas'!$G$3:$G$4</c:f>
              <c:numCache>
                <c:formatCode>_-* #,##0_-;\-* #,##0_-;_-* "-"??_-;_-@_-</c:formatCode>
                <c:ptCount val="2"/>
                <c:pt idx="0">
                  <c:v>170</c:v>
                </c:pt>
                <c:pt idx="1">
                  <c:v>66</c:v>
                </c:pt>
              </c:numCache>
            </c:numRef>
          </c:val>
          <c:extLst>
            <c:ext xmlns:c16="http://schemas.microsoft.com/office/drawing/2014/chart" uri="{C3380CC4-5D6E-409C-BE32-E72D297353CC}">
              <c16:uniqueId val="{00000003-6684-4063-AF41-28C7F8473290}"/>
            </c:ext>
          </c:extLst>
        </c:ser>
        <c:ser>
          <c:idx val="4"/>
          <c:order val="4"/>
          <c:tx>
            <c:strRef>
              <c:f>'programa de utiles mochilas'!$H$2</c:f>
              <c:strCache>
                <c:ptCount val="1"/>
                <c:pt idx="0">
                  <c:v>2025</c:v>
                </c:pt>
              </c:strCache>
            </c:strRef>
          </c:tx>
          <c:spPr>
            <a:solidFill>
              <a:srgbClr val="A5A5A5">
                <a:lumMod val="20000"/>
                <a:lumOff val="80000"/>
              </a:srgb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mochilas'!$C$3:$C$4</c:f>
              <c:strCache>
                <c:ptCount val="2"/>
                <c:pt idx="0">
                  <c:v>Secretaría de Desarrollo Social</c:v>
                </c:pt>
                <c:pt idx="1">
                  <c:v>Secretaría de Educación</c:v>
                </c:pt>
              </c:strCache>
            </c:strRef>
          </c:cat>
          <c:val>
            <c:numRef>
              <c:f>'programa de utiles mochilas'!$H$3:$H$4</c:f>
              <c:numCache>
                <c:formatCode>_-* #,##0_-;\-* #,##0_-;_-* "-"??_-;_-@_-</c:formatCode>
                <c:ptCount val="2"/>
                <c:pt idx="0">
                  <c:v>177</c:v>
                </c:pt>
                <c:pt idx="1">
                  <c:v>89</c:v>
                </c:pt>
              </c:numCache>
            </c:numRef>
          </c:val>
          <c:extLst>
            <c:ext xmlns:c16="http://schemas.microsoft.com/office/drawing/2014/chart" uri="{C3380CC4-5D6E-409C-BE32-E72D297353CC}">
              <c16:uniqueId val="{00000004-6684-4063-AF41-28C7F8473290}"/>
            </c:ext>
          </c:extLst>
        </c:ser>
        <c:dLbls>
          <c:dLblPos val="outEnd"/>
          <c:showLegendKey val="0"/>
          <c:showVal val="1"/>
          <c:showCatName val="0"/>
          <c:showSerName val="0"/>
          <c:showPercent val="0"/>
          <c:showBubbleSize val="0"/>
        </c:dLbls>
        <c:gapWidth val="219"/>
        <c:overlap val="-27"/>
        <c:axId val="525342736"/>
        <c:axId val="525348616"/>
      </c:barChart>
      <c:catAx>
        <c:axId val="525342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8616"/>
        <c:crosses val="autoZero"/>
        <c:auto val="1"/>
        <c:lblAlgn val="ctr"/>
        <c:lblOffset val="100"/>
        <c:noMultiLvlLbl val="0"/>
      </c:catAx>
      <c:valAx>
        <c:axId val="525348616"/>
        <c:scaling>
          <c:orientation val="minMax"/>
        </c:scaling>
        <c:delete val="1"/>
        <c:axPos val="l"/>
        <c:numFmt formatCode="_-* #,##0_-;\-* #,##0_-;_-* &quot;-&quot;??_-;_-@_-" sourceLinked="1"/>
        <c:majorTickMark val="none"/>
        <c:minorTickMark val="none"/>
        <c:tickLblPos val="nextTo"/>
        <c:crossAx val="525342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la Secretaría de Desarrollo Urbano,</a:t>
            </a:r>
            <a:r>
              <a:rPr lang="es-MX" sz="1200" b="1" baseline="0"/>
              <a:t> Vivienda y Ordenamiento Territorial</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seduvot!$D$2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seduvot!$C$3:$C$5</c:f>
              <c:strCache>
                <c:ptCount val="3"/>
                <c:pt idx="0">
                  <c:v>Gasto Corriente</c:v>
                </c:pt>
                <c:pt idx="1">
                  <c:v>Ayudas Sociales y Subsidios</c:v>
                </c:pt>
                <c:pt idx="2">
                  <c:v>Inversión Pública</c:v>
                </c:pt>
              </c:strCache>
            </c:strRef>
          </c:cat>
          <c:val>
            <c:numRef>
              <c:f>seduvot!$D$3:$D$5</c:f>
              <c:numCache>
                <c:formatCode>_-* #,##0_-;\-* #,##0_-;_-* "-"??_-;_-@_-</c:formatCode>
                <c:ptCount val="3"/>
                <c:pt idx="0">
                  <c:v>93.126801999999998</c:v>
                </c:pt>
                <c:pt idx="1">
                  <c:v>0</c:v>
                </c:pt>
                <c:pt idx="2">
                  <c:v>61.839776999999998</c:v>
                </c:pt>
              </c:numCache>
            </c:numRef>
          </c:val>
          <c:extLst>
            <c:ext xmlns:c16="http://schemas.microsoft.com/office/drawing/2014/chart" uri="{C3380CC4-5D6E-409C-BE32-E72D297353CC}">
              <c16:uniqueId val="{00000000-03F0-4C7B-8A63-63D9DF0BC63F}"/>
            </c:ext>
          </c:extLst>
        </c:ser>
        <c:ser>
          <c:idx val="1"/>
          <c:order val="1"/>
          <c:tx>
            <c:strRef>
              <c:f>seduvot!$E$2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seduvot!$C$3:$C$5</c:f>
              <c:strCache>
                <c:ptCount val="3"/>
                <c:pt idx="0">
                  <c:v>Gasto Corriente</c:v>
                </c:pt>
                <c:pt idx="1">
                  <c:v>Ayudas Sociales y Subsidios</c:v>
                </c:pt>
                <c:pt idx="2">
                  <c:v>Inversión Pública</c:v>
                </c:pt>
              </c:strCache>
            </c:strRef>
          </c:cat>
          <c:val>
            <c:numRef>
              <c:f>seduvot!$E$3:$E$5</c:f>
              <c:numCache>
                <c:formatCode>_-* #,##0_-;\-* #,##0_-;_-* "-"??_-;_-@_-</c:formatCode>
                <c:ptCount val="3"/>
                <c:pt idx="0">
                  <c:v>80.503304999999997</c:v>
                </c:pt>
                <c:pt idx="1">
                  <c:v>39</c:v>
                </c:pt>
                <c:pt idx="2">
                  <c:v>71.590249</c:v>
                </c:pt>
              </c:numCache>
            </c:numRef>
          </c:val>
          <c:extLst>
            <c:ext xmlns:c16="http://schemas.microsoft.com/office/drawing/2014/chart" uri="{C3380CC4-5D6E-409C-BE32-E72D297353CC}">
              <c16:uniqueId val="{00000001-03F0-4C7B-8A63-63D9DF0BC63F}"/>
            </c:ext>
          </c:extLst>
        </c:ser>
        <c:ser>
          <c:idx val="2"/>
          <c:order val="2"/>
          <c:tx>
            <c:strRef>
              <c:f>seduvot!$F$2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seduvot!$C$3:$C$5</c:f>
              <c:strCache>
                <c:ptCount val="3"/>
                <c:pt idx="0">
                  <c:v>Gasto Corriente</c:v>
                </c:pt>
                <c:pt idx="1">
                  <c:v>Ayudas Sociales y Subsidios</c:v>
                </c:pt>
                <c:pt idx="2">
                  <c:v>Inversión Pública</c:v>
                </c:pt>
              </c:strCache>
            </c:strRef>
          </c:cat>
          <c:val>
            <c:numRef>
              <c:f>seduvot!$F$3:$F$5</c:f>
              <c:numCache>
                <c:formatCode>_-* #,##0_-;\-* #,##0_-;_-* "-"??_-;_-@_-</c:formatCode>
                <c:ptCount val="3"/>
                <c:pt idx="0">
                  <c:v>87.753155000000007</c:v>
                </c:pt>
                <c:pt idx="1">
                  <c:v>44</c:v>
                </c:pt>
                <c:pt idx="2">
                  <c:v>64.211274000000003</c:v>
                </c:pt>
              </c:numCache>
            </c:numRef>
          </c:val>
          <c:extLst>
            <c:ext xmlns:c16="http://schemas.microsoft.com/office/drawing/2014/chart" uri="{C3380CC4-5D6E-409C-BE32-E72D297353CC}">
              <c16:uniqueId val="{00000002-03F0-4C7B-8A63-63D9DF0BC63F}"/>
            </c:ext>
          </c:extLst>
        </c:ser>
        <c:ser>
          <c:idx val="3"/>
          <c:order val="3"/>
          <c:tx>
            <c:strRef>
              <c:f>seduvot!$G$2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seduvot!$C$3:$C$5</c:f>
              <c:strCache>
                <c:ptCount val="3"/>
                <c:pt idx="0">
                  <c:v>Gasto Corriente</c:v>
                </c:pt>
                <c:pt idx="1">
                  <c:v>Ayudas Sociales y Subsidios</c:v>
                </c:pt>
                <c:pt idx="2">
                  <c:v>Inversión Pública</c:v>
                </c:pt>
              </c:strCache>
            </c:strRef>
          </c:cat>
          <c:val>
            <c:numRef>
              <c:f>seduvot!$G$3:$G$5</c:f>
              <c:numCache>
                <c:formatCode>_-* #,##0_-;\-* #,##0_-;_-* "-"??_-;_-@_-</c:formatCode>
                <c:ptCount val="3"/>
                <c:pt idx="0">
                  <c:v>87.987432999999996</c:v>
                </c:pt>
                <c:pt idx="1">
                  <c:v>44</c:v>
                </c:pt>
                <c:pt idx="2">
                  <c:v>132.94063800000001</c:v>
                </c:pt>
              </c:numCache>
            </c:numRef>
          </c:val>
          <c:extLst>
            <c:ext xmlns:c16="http://schemas.microsoft.com/office/drawing/2014/chart" uri="{C3380CC4-5D6E-409C-BE32-E72D297353CC}">
              <c16:uniqueId val="{00000003-03F0-4C7B-8A63-63D9DF0BC63F}"/>
            </c:ext>
          </c:extLst>
        </c:ser>
        <c:ser>
          <c:idx val="4"/>
          <c:order val="4"/>
          <c:tx>
            <c:strRef>
              <c:f>seduvot!$H$2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seduvot!$C$3:$C$5</c:f>
              <c:strCache>
                <c:ptCount val="3"/>
                <c:pt idx="0">
                  <c:v>Gasto Corriente</c:v>
                </c:pt>
                <c:pt idx="1">
                  <c:v>Ayudas Sociales y Subsidios</c:v>
                </c:pt>
                <c:pt idx="2">
                  <c:v>Inversión Pública</c:v>
                </c:pt>
              </c:strCache>
            </c:strRef>
          </c:cat>
          <c:val>
            <c:numRef>
              <c:f>seduvot!$H$3:$H$5</c:f>
              <c:numCache>
                <c:formatCode>_-* #,##0_-;\-* #,##0_-;_-* "-"??_-;_-@_-</c:formatCode>
                <c:ptCount val="3"/>
                <c:pt idx="0">
                  <c:v>92</c:v>
                </c:pt>
                <c:pt idx="1">
                  <c:v>74</c:v>
                </c:pt>
                <c:pt idx="2">
                  <c:v>160</c:v>
                </c:pt>
              </c:numCache>
            </c:numRef>
          </c:val>
          <c:extLst>
            <c:ext xmlns:c16="http://schemas.microsoft.com/office/drawing/2014/chart" uri="{C3380CC4-5D6E-409C-BE32-E72D297353CC}">
              <c16:uniqueId val="{00000004-03F0-4C7B-8A63-63D9DF0BC63F}"/>
            </c:ext>
          </c:extLst>
        </c:ser>
        <c:dLbls>
          <c:dLblPos val="outEnd"/>
          <c:showLegendKey val="0"/>
          <c:showVal val="1"/>
          <c:showCatName val="0"/>
          <c:showSerName val="0"/>
          <c:showPercent val="0"/>
          <c:showBubbleSize val="0"/>
        </c:dLbls>
        <c:gapWidth val="219"/>
        <c:overlap val="-27"/>
        <c:axId val="525347048"/>
        <c:axId val="525343520"/>
      </c:barChart>
      <c:catAx>
        <c:axId val="5253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3520"/>
        <c:crosses val="autoZero"/>
        <c:auto val="1"/>
        <c:lblAlgn val="ctr"/>
        <c:lblOffset val="100"/>
        <c:noMultiLvlLbl val="0"/>
      </c:catAx>
      <c:valAx>
        <c:axId val="525343520"/>
        <c:scaling>
          <c:orientation val="minMax"/>
        </c:scaling>
        <c:delete val="1"/>
        <c:axPos val="l"/>
        <c:numFmt formatCode="_-* #,##0_-;\-* #,##0_-;_-* &quot;-&quot;??_-;_-@_-" sourceLinked="1"/>
        <c:majorTickMark val="none"/>
        <c:minorTickMark val="none"/>
        <c:tickLblPos val="nextTo"/>
        <c:crossAx val="525347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al Sistema Estatal para el Desarrollo Integral de la Familia</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sedif!$D$2</c:f>
              <c:strCache>
                <c:ptCount val="1"/>
                <c:pt idx="0">
                  <c:v>2021</c:v>
                </c:pt>
              </c:strCache>
            </c:strRef>
          </c:tx>
          <c:spPr>
            <a:solidFill>
              <a:srgbClr val="629A3C"/>
            </a:solidFill>
            <a:ln>
              <a:noFill/>
            </a:ln>
            <a:effectLst/>
            <a:scene3d>
              <a:camera prst="orthographicFront"/>
              <a:lightRig rig="threeP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sedif!$C$3:$C$4</c:f>
              <c:strCache>
                <c:ptCount val="2"/>
                <c:pt idx="0">
                  <c:v>Gasto Corriente</c:v>
                </c:pt>
                <c:pt idx="1">
                  <c:v>Gasto Estrategico</c:v>
                </c:pt>
              </c:strCache>
            </c:strRef>
          </c:cat>
          <c:val>
            <c:numRef>
              <c:f>sedif!$D$3:$D$4</c:f>
              <c:numCache>
                <c:formatCode>_-* #,##0_-;\-* #,##0_-;_-* "-"??_-;_-@_-</c:formatCode>
                <c:ptCount val="2"/>
                <c:pt idx="0">
                  <c:v>202.690991</c:v>
                </c:pt>
                <c:pt idx="1">
                  <c:v>204.788826</c:v>
                </c:pt>
              </c:numCache>
            </c:numRef>
          </c:val>
          <c:extLst>
            <c:ext xmlns:c16="http://schemas.microsoft.com/office/drawing/2014/chart" uri="{C3380CC4-5D6E-409C-BE32-E72D297353CC}">
              <c16:uniqueId val="{00000000-C5CF-4B97-854D-825206D5AF05}"/>
            </c:ext>
          </c:extLst>
        </c:ser>
        <c:ser>
          <c:idx val="1"/>
          <c:order val="1"/>
          <c:tx>
            <c:strRef>
              <c:f>sedif!$E$2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sedif!$C$3:$C$4</c:f>
              <c:strCache>
                <c:ptCount val="2"/>
                <c:pt idx="0">
                  <c:v>Gasto Corriente</c:v>
                </c:pt>
                <c:pt idx="1">
                  <c:v>Gasto Estrategico</c:v>
                </c:pt>
              </c:strCache>
            </c:strRef>
          </c:cat>
          <c:val>
            <c:numRef>
              <c:f>sedif!$E$3:$E$4</c:f>
              <c:numCache>
                <c:formatCode>_-* #,##0_-;\-* #,##0_-;_-* "-"??_-;_-@_-</c:formatCode>
                <c:ptCount val="2"/>
                <c:pt idx="0">
                  <c:v>181.34588500000001</c:v>
                </c:pt>
                <c:pt idx="1">
                  <c:v>200.90234899999999</c:v>
                </c:pt>
              </c:numCache>
            </c:numRef>
          </c:val>
          <c:extLst>
            <c:ext xmlns:c16="http://schemas.microsoft.com/office/drawing/2014/chart" uri="{C3380CC4-5D6E-409C-BE32-E72D297353CC}">
              <c16:uniqueId val="{00000001-C5CF-4B97-854D-825206D5AF05}"/>
            </c:ext>
          </c:extLst>
        </c:ser>
        <c:ser>
          <c:idx val="2"/>
          <c:order val="2"/>
          <c:tx>
            <c:strRef>
              <c:f>sedif!$F$2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sedif!$C$3:$C$4</c:f>
              <c:strCache>
                <c:ptCount val="2"/>
                <c:pt idx="0">
                  <c:v>Gasto Corriente</c:v>
                </c:pt>
                <c:pt idx="1">
                  <c:v>Gasto Estrategico</c:v>
                </c:pt>
              </c:strCache>
            </c:strRef>
          </c:cat>
          <c:val>
            <c:numRef>
              <c:f>sedif!$F$3:$F$4</c:f>
              <c:numCache>
                <c:formatCode>_-* #,##0_-;\-* #,##0_-;_-* "-"??_-;_-@_-</c:formatCode>
                <c:ptCount val="2"/>
                <c:pt idx="0">
                  <c:v>236.77300700000001</c:v>
                </c:pt>
                <c:pt idx="1">
                  <c:v>281.94243999999998</c:v>
                </c:pt>
              </c:numCache>
            </c:numRef>
          </c:val>
          <c:extLst>
            <c:ext xmlns:c16="http://schemas.microsoft.com/office/drawing/2014/chart" uri="{C3380CC4-5D6E-409C-BE32-E72D297353CC}">
              <c16:uniqueId val="{00000002-C5CF-4B97-854D-825206D5AF05}"/>
            </c:ext>
          </c:extLst>
        </c:ser>
        <c:ser>
          <c:idx val="3"/>
          <c:order val="3"/>
          <c:tx>
            <c:strRef>
              <c:f>sedif!$G$2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sedif!$C$3:$C$4</c:f>
              <c:strCache>
                <c:ptCount val="2"/>
                <c:pt idx="0">
                  <c:v>Gasto Corriente</c:v>
                </c:pt>
                <c:pt idx="1">
                  <c:v>Gasto Estrategico</c:v>
                </c:pt>
              </c:strCache>
            </c:strRef>
          </c:cat>
          <c:val>
            <c:numRef>
              <c:f>sedif!$G$3:$G$4</c:f>
              <c:numCache>
                <c:formatCode>_-* #,##0_-;\-* #,##0_-;_-* "-"??_-;_-@_-</c:formatCode>
                <c:ptCount val="2"/>
                <c:pt idx="0">
                  <c:v>249.03225800000001</c:v>
                </c:pt>
                <c:pt idx="1">
                  <c:v>287.33598000000001</c:v>
                </c:pt>
              </c:numCache>
            </c:numRef>
          </c:val>
          <c:extLst>
            <c:ext xmlns:c16="http://schemas.microsoft.com/office/drawing/2014/chart" uri="{C3380CC4-5D6E-409C-BE32-E72D297353CC}">
              <c16:uniqueId val="{00000003-C5CF-4B97-854D-825206D5AF05}"/>
            </c:ext>
          </c:extLst>
        </c:ser>
        <c:ser>
          <c:idx val="4"/>
          <c:order val="4"/>
          <c:tx>
            <c:strRef>
              <c:f>sedif!$H$2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sedif!$C$3:$C$4</c:f>
              <c:strCache>
                <c:ptCount val="2"/>
                <c:pt idx="0">
                  <c:v>Gasto Corriente</c:v>
                </c:pt>
                <c:pt idx="1">
                  <c:v>Gasto Estrategico</c:v>
                </c:pt>
              </c:strCache>
            </c:strRef>
          </c:cat>
          <c:val>
            <c:numRef>
              <c:f>sedif!$H$3:$H$4</c:f>
              <c:numCache>
                <c:formatCode>_-* #,##0_-;\-* #,##0_-;_-* "-"??_-;_-@_-</c:formatCode>
                <c:ptCount val="2"/>
                <c:pt idx="0">
                  <c:v>268</c:v>
                </c:pt>
                <c:pt idx="1">
                  <c:v>294</c:v>
                </c:pt>
              </c:numCache>
            </c:numRef>
          </c:val>
          <c:extLst>
            <c:ext xmlns:c16="http://schemas.microsoft.com/office/drawing/2014/chart" uri="{C3380CC4-5D6E-409C-BE32-E72D297353CC}">
              <c16:uniqueId val="{00000004-C5CF-4B97-854D-825206D5AF05}"/>
            </c:ext>
          </c:extLst>
        </c:ser>
        <c:dLbls>
          <c:dLblPos val="outEnd"/>
          <c:showLegendKey val="0"/>
          <c:showVal val="1"/>
          <c:showCatName val="0"/>
          <c:showSerName val="0"/>
          <c:showPercent val="0"/>
          <c:showBubbleSize val="0"/>
        </c:dLbls>
        <c:gapWidth val="219"/>
        <c:overlap val="-27"/>
        <c:axId val="525345872"/>
        <c:axId val="525349400"/>
      </c:barChart>
      <c:catAx>
        <c:axId val="52534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9400"/>
        <c:crosses val="autoZero"/>
        <c:auto val="1"/>
        <c:lblAlgn val="ctr"/>
        <c:lblOffset val="100"/>
        <c:noMultiLvlLbl val="0"/>
      </c:catAx>
      <c:valAx>
        <c:axId val="525349400"/>
        <c:scaling>
          <c:orientation val="minMax"/>
        </c:scaling>
        <c:delete val="1"/>
        <c:axPos val="l"/>
        <c:numFmt formatCode="_-* #,##0_-;\-* #,##0_-;_-* &quot;-&quot;??_-;_-@_-" sourceLinked="1"/>
        <c:majorTickMark val="none"/>
        <c:minorTickMark val="none"/>
        <c:tickLblPos val="nextTo"/>
        <c:crossAx val="525345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para el Programa de Becas Universales de Personas</a:t>
            </a:r>
            <a:r>
              <a:rPr lang="es-MX" sz="1200" b="1" baseline="0"/>
              <a:t> con Discapacidad</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'programa de utiles mochilas (2)'!$D$2</c:f>
              <c:strCache>
                <c:ptCount val="1"/>
                <c:pt idx="0">
                  <c:v>2021</c:v>
                </c:pt>
              </c:strCache>
            </c:strRef>
          </c:tx>
          <c:spPr>
            <a:solidFill>
              <a:srgbClr val="863A3A"/>
            </a:solidFill>
            <a:ln>
              <a:noFill/>
            </a:ln>
            <a:effectLst/>
            <a:scene3d>
              <a:camera prst="orthographicFront"/>
              <a:lightRig rig="freezing" dir="t"/>
            </a:scene3d>
            <a:sp3d prstMaterial="plastic">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 (2)'!$C$3</c:f>
              <c:strCache>
                <c:ptCount val="1"/>
                <c:pt idx="0">
                  <c:v>Aportación Estatal</c:v>
                </c:pt>
              </c:strCache>
            </c:strRef>
          </c:cat>
          <c:val>
            <c:numRef>
              <c:f>'programa de utiles mochilas (2)'!$D$3</c:f>
              <c:numCache>
                <c:formatCode>_-* #,##0_-;\-* #,##0_-;_-* "-"??_-;_-@_-</c:formatCode>
                <c:ptCount val="1"/>
                <c:pt idx="0">
                  <c:v>0</c:v>
                </c:pt>
              </c:numCache>
            </c:numRef>
          </c:val>
          <c:extLst>
            <c:ext xmlns:c16="http://schemas.microsoft.com/office/drawing/2014/chart" uri="{C3380CC4-5D6E-409C-BE32-E72D297353CC}">
              <c16:uniqueId val="{00000000-574F-43C6-B394-966B2A3F41B4}"/>
            </c:ext>
          </c:extLst>
        </c:ser>
        <c:ser>
          <c:idx val="1"/>
          <c:order val="1"/>
          <c:tx>
            <c:strRef>
              <c:f>'programa de utiles mochilas (2)'!$E$2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 (2)'!$C$3</c:f>
              <c:strCache>
                <c:ptCount val="1"/>
                <c:pt idx="0">
                  <c:v>Aportación Estatal</c:v>
                </c:pt>
              </c:strCache>
            </c:strRef>
          </c:cat>
          <c:val>
            <c:numRef>
              <c:f>'programa de utiles mochilas (2)'!$E$3</c:f>
              <c:numCache>
                <c:formatCode>_-* #,##0_-;\-* #,##0_-;_-* "-"??_-;_-@_-</c:formatCode>
                <c:ptCount val="1"/>
                <c:pt idx="0">
                  <c:v>156</c:v>
                </c:pt>
              </c:numCache>
            </c:numRef>
          </c:val>
          <c:extLst>
            <c:ext xmlns:c16="http://schemas.microsoft.com/office/drawing/2014/chart" uri="{C3380CC4-5D6E-409C-BE32-E72D297353CC}">
              <c16:uniqueId val="{00000001-574F-43C6-B394-966B2A3F41B4}"/>
            </c:ext>
          </c:extLst>
        </c:ser>
        <c:ser>
          <c:idx val="2"/>
          <c:order val="2"/>
          <c:tx>
            <c:strRef>
              <c:f>'programa de utiles mochilas (2)'!$F$2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 (2)'!$C$3</c:f>
              <c:strCache>
                <c:ptCount val="1"/>
                <c:pt idx="0">
                  <c:v>Aportación Estatal</c:v>
                </c:pt>
              </c:strCache>
            </c:strRef>
          </c:cat>
          <c:val>
            <c:numRef>
              <c:f>'programa de utiles mochilas (2)'!$F$3</c:f>
              <c:numCache>
                <c:formatCode>_-* #,##0_-;\-* #,##0_-;_-* "-"??_-;_-@_-</c:formatCode>
                <c:ptCount val="1"/>
                <c:pt idx="0">
                  <c:v>115</c:v>
                </c:pt>
              </c:numCache>
            </c:numRef>
          </c:val>
          <c:extLst>
            <c:ext xmlns:c16="http://schemas.microsoft.com/office/drawing/2014/chart" uri="{C3380CC4-5D6E-409C-BE32-E72D297353CC}">
              <c16:uniqueId val="{00000002-574F-43C6-B394-966B2A3F41B4}"/>
            </c:ext>
          </c:extLst>
        </c:ser>
        <c:ser>
          <c:idx val="3"/>
          <c:order val="3"/>
          <c:tx>
            <c:strRef>
              <c:f>'programa de utiles mochilas (2)'!$G$2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 (2)'!$C$3</c:f>
              <c:strCache>
                <c:ptCount val="1"/>
                <c:pt idx="0">
                  <c:v>Aportación Estatal</c:v>
                </c:pt>
              </c:strCache>
            </c:strRef>
          </c:cat>
          <c:val>
            <c:numRef>
              <c:f>'programa de utiles mochilas (2)'!$G$3</c:f>
              <c:numCache>
                <c:formatCode>_-* #,##0_-;\-* #,##0_-;_-* "-"??_-;_-@_-</c:formatCode>
                <c:ptCount val="1"/>
                <c:pt idx="0">
                  <c:v>197</c:v>
                </c:pt>
              </c:numCache>
            </c:numRef>
          </c:val>
          <c:extLst>
            <c:ext xmlns:c16="http://schemas.microsoft.com/office/drawing/2014/chart" uri="{C3380CC4-5D6E-409C-BE32-E72D297353CC}">
              <c16:uniqueId val="{00000003-574F-43C6-B394-966B2A3F41B4}"/>
            </c:ext>
          </c:extLst>
        </c:ser>
        <c:ser>
          <c:idx val="4"/>
          <c:order val="4"/>
          <c:tx>
            <c:strRef>
              <c:f>'programa de utiles mochilas (2)'!$H$2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 (2)'!$C$3</c:f>
              <c:strCache>
                <c:ptCount val="1"/>
                <c:pt idx="0">
                  <c:v>Aportación Estatal</c:v>
                </c:pt>
              </c:strCache>
            </c:strRef>
          </c:cat>
          <c:val>
            <c:numRef>
              <c:f>'programa de utiles mochilas (2)'!$H$3</c:f>
              <c:numCache>
                <c:formatCode>_-* #,##0_-;\-* #,##0_-;_-* "-"??_-;_-@_-</c:formatCode>
                <c:ptCount val="1"/>
                <c:pt idx="0">
                  <c:v>240</c:v>
                </c:pt>
              </c:numCache>
            </c:numRef>
          </c:val>
          <c:extLst>
            <c:ext xmlns:c16="http://schemas.microsoft.com/office/drawing/2014/chart" uri="{C3380CC4-5D6E-409C-BE32-E72D297353CC}">
              <c16:uniqueId val="{00000004-574F-43C6-B394-966B2A3F41B4}"/>
            </c:ext>
          </c:extLst>
        </c:ser>
        <c:dLbls>
          <c:dLblPos val="outEnd"/>
          <c:showLegendKey val="0"/>
          <c:showVal val="1"/>
          <c:showCatName val="0"/>
          <c:showSerName val="0"/>
          <c:showPercent val="0"/>
          <c:showBubbleSize val="0"/>
        </c:dLbls>
        <c:gapWidth val="230"/>
        <c:overlap val="-27"/>
        <c:axId val="525351360"/>
        <c:axId val="525347832"/>
      </c:barChart>
      <c:catAx>
        <c:axId val="52535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7832"/>
        <c:crosses val="autoZero"/>
        <c:auto val="1"/>
        <c:lblAlgn val="ctr"/>
        <c:lblOffset val="100"/>
        <c:noMultiLvlLbl val="0"/>
      </c:catAx>
      <c:valAx>
        <c:axId val="525347832"/>
        <c:scaling>
          <c:orientation val="minMax"/>
        </c:scaling>
        <c:delete val="1"/>
        <c:axPos val="l"/>
        <c:numFmt formatCode="_-* #,##0_-;\-* #,##0_-;_-* &quot;-&quot;??_-;_-@_-" sourceLinked="1"/>
        <c:majorTickMark val="none"/>
        <c:minorTickMark val="none"/>
        <c:tickLblPos val="nextTo"/>
        <c:crossAx val="525351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r>
              <a:rPr lang="en-US" b="1"/>
              <a:t>Producto Interno Bruto de México 2019-2025* </a:t>
            </a:r>
          </a:p>
          <a:p>
            <a:pPr>
              <a:defRPr/>
            </a:pPr>
            <a:r>
              <a:rPr lang="en-US"/>
              <a:t>(variación porcentual real anual)</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endParaRPr lang="es-MX"/>
        </a:p>
      </c:txPr>
    </c:title>
    <c:autoTitleDeleted val="0"/>
    <c:plotArea>
      <c:layout>
        <c:manualLayout>
          <c:layoutTarget val="inner"/>
          <c:xMode val="edge"/>
          <c:yMode val="edge"/>
          <c:x val="7.1129752345313269E-2"/>
          <c:y val="0.20179298575332402"/>
          <c:w val="0.86494675294301093"/>
          <c:h val="0.66402471296026266"/>
        </c:manualLayout>
      </c:layout>
      <c:barChart>
        <c:barDir val="col"/>
        <c:grouping val="clustered"/>
        <c:varyColors val="0"/>
        <c:ser>
          <c:idx val="0"/>
          <c:order val="0"/>
          <c:tx>
            <c:strRef>
              <c:f>'pib m'!$O$2</c:f>
              <c:strCache>
                <c:ptCount val="1"/>
                <c:pt idx="0">
                  <c:v>Observado</c:v>
                </c:pt>
              </c:strCache>
            </c:strRef>
          </c:tx>
          <c:spPr>
            <a:solidFill>
              <a:srgbClr val="863A3A"/>
            </a:solidFill>
            <a:ln>
              <a:noFill/>
            </a:ln>
            <a:effectLst/>
            <a:scene3d>
              <a:camera prst="orthographicFront"/>
              <a:lightRig rig="sunset" dir="t"/>
            </a:scene3d>
            <a:sp3d>
              <a:bevelT w="38100"/>
            </a:sp3d>
          </c:spPr>
          <c:invertIfNegative val="0"/>
          <c:dPt>
            <c:idx val="0"/>
            <c:invertIfNegative val="0"/>
            <c:bubble3D val="0"/>
            <c:spPr>
              <a:solidFill>
                <a:srgbClr val="49712D"/>
              </a:solidFill>
              <a:ln>
                <a:noFill/>
              </a:ln>
              <a:effectLst/>
              <a:scene3d>
                <a:camera prst="orthographicFront"/>
                <a:lightRig rig="sunset" dir="t"/>
              </a:scene3d>
              <a:sp3d>
                <a:bevelT w="38100"/>
              </a:sp3d>
            </c:spPr>
            <c:extLst>
              <c:ext xmlns:c16="http://schemas.microsoft.com/office/drawing/2014/chart" uri="{C3380CC4-5D6E-409C-BE32-E72D297353CC}">
                <c16:uniqueId val="{00000001-DF41-4EDF-ABA7-4799D82E479B}"/>
              </c:ext>
            </c:extLst>
          </c:dPt>
          <c:dPt>
            <c:idx val="1"/>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3-DF41-4EDF-ABA7-4799D82E479B}"/>
              </c:ext>
            </c:extLst>
          </c:dPt>
          <c:dPt>
            <c:idx val="2"/>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DF41-4EDF-ABA7-4799D82E479B}"/>
              </c:ext>
            </c:extLst>
          </c:dPt>
          <c:dPt>
            <c:idx val="3"/>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7-DF41-4EDF-ABA7-4799D82E479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'pib m'!$N$3:$N$8</c:f>
              <c:numCache>
                <c:formatCode>General</c:formatCode>
                <c:ptCount val="6"/>
                <c:pt idx="0">
                  <c:v>2020</c:v>
                </c:pt>
                <c:pt idx="1">
                  <c:v>2021</c:v>
                </c:pt>
                <c:pt idx="2">
                  <c:v>2022</c:v>
                </c:pt>
                <c:pt idx="3">
                  <c:v>2023</c:v>
                </c:pt>
                <c:pt idx="4">
                  <c:v>2024</c:v>
                </c:pt>
                <c:pt idx="5">
                  <c:v>2025</c:v>
                </c:pt>
              </c:numCache>
            </c:numRef>
          </c:cat>
          <c:val>
            <c:numRef>
              <c:f>'pib m'!$O$3:$O$8</c:f>
              <c:numCache>
                <c:formatCode>0.0%</c:formatCode>
                <c:ptCount val="6"/>
                <c:pt idx="0">
                  <c:v>-8.4000000000000005E-2</c:v>
                </c:pt>
                <c:pt idx="1">
                  <c:v>0.06</c:v>
                </c:pt>
                <c:pt idx="2">
                  <c:v>3.6999999999999998E-2</c:v>
                </c:pt>
                <c:pt idx="3">
                  <c:v>3.2000000000000001E-2</c:v>
                </c:pt>
              </c:numCache>
            </c:numRef>
          </c:val>
          <c:extLst>
            <c:ext xmlns:c16="http://schemas.microsoft.com/office/drawing/2014/chart" uri="{C3380CC4-5D6E-409C-BE32-E72D297353CC}">
              <c16:uniqueId val="{00000008-DF41-4EDF-ABA7-4799D82E479B}"/>
            </c:ext>
          </c:extLst>
        </c:ser>
        <c:dLbls>
          <c:showLegendKey val="0"/>
          <c:showVal val="0"/>
          <c:showCatName val="0"/>
          <c:showSerName val="0"/>
          <c:showPercent val="0"/>
          <c:showBubbleSize val="0"/>
        </c:dLbls>
        <c:gapWidth val="100"/>
        <c:overlap val="-30"/>
        <c:axId val="526289520"/>
        <c:axId val="526291872"/>
      </c:barChart>
      <c:barChart>
        <c:barDir val="col"/>
        <c:grouping val="clustered"/>
        <c:varyColors val="0"/>
        <c:ser>
          <c:idx val="1"/>
          <c:order val="1"/>
          <c:tx>
            <c:strRef>
              <c:f>'pib m'!$P$2</c:f>
              <c:strCache>
                <c:ptCount val="1"/>
                <c:pt idx="0">
                  <c:v>CGPE-25</c:v>
                </c:pt>
              </c:strCache>
            </c:strRef>
          </c:tx>
          <c:spPr>
            <a:solidFill>
              <a:srgbClr val="893737"/>
            </a:solidFill>
            <a:ln>
              <a:noFill/>
            </a:ln>
            <a:effectLst/>
            <a:scene3d>
              <a:camera prst="orthographicFront"/>
              <a:lightRig rig="sunset" dir="t"/>
            </a:scene3d>
            <a:sp3d>
              <a:bevelT w="38100"/>
            </a:sp3d>
          </c:spPr>
          <c:invertIfNegative val="0"/>
          <c:dPt>
            <c:idx val="4"/>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A-DF41-4EDF-ABA7-4799D82E479B}"/>
              </c:ext>
            </c:extLst>
          </c:dPt>
          <c:dPt>
            <c:idx val="5"/>
            <c:invertIfNegative val="0"/>
            <c:bubble3D val="0"/>
            <c:spPr>
              <a:solidFill>
                <a:schemeClr val="accent3">
                  <a:lumMod val="20000"/>
                  <a:lumOff val="80000"/>
                </a:schemeClr>
              </a:solidFill>
              <a:ln>
                <a:noFill/>
              </a:ln>
              <a:effectLst/>
              <a:scene3d>
                <a:camera prst="orthographicFront"/>
                <a:lightRig rig="sunset" dir="t"/>
              </a:scene3d>
              <a:sp3d>
                <a:bevelT w="38100"/>
              </a:sp3d>
            </c:spPr>
            <c:extLst>
              <c:ext xmlns:c16="http://schemas.microsoft.com/office/drawing/2014/chart" uri="{C3380CC4-5D6E-409C-BE32-E72D297353CC}">
                <c16:uniqueId val="{0000000C-DF41-4EDF-ABA7-4799D82E479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'pib m'!$N$3:$N$8</c:f>
              <c:numCache>
                <c:formatCode>General</c:formatCode>
                <c:ptCount val="6"/>
                <c:pt idx="0">
                  <c:v>2020</c:v>
                </c:pt>
                <c:pt idx="1">
                  <c:v>2021</c:v>
                </c:pt>
                <c:pt idx="2">
                  <c:v>2022</c:v>
                </c:pt>
                <c:pt idx="3">
                  <c:v>2023</c:v>
                </c:pt>
                <c:pt idx="4">
                  <c:v>2024</c:v>
                </c:pt>
                <c:pt idx="5">
                  <c:v>2025</c:v>
                </c:pt>
              </c:numCache>
            </c:numRef>
          </c:cat>
          <c:val>
            <c:numRef>
              <c:f>'pib m'!$P$3:$P$8</c:f>
              <c:numCache>
                <c:formatCode>General</c:formatCode>
                <c:ptCount val="6"/>
                <c:pt idx="4" formatCode="0.0%">
                  <c:v>2.1000000000000001E-2</c:v>
                </c:pt>
                <c:pt idx="5" formatCode="0.0%">
                  <c:v>2.3E-2</c:v>
                </c:pt>
              </c:numCache>
            </c:numRef>
          </c:val>
          <c:extLst>
            <c:ext xmlns:c16="http://schemas.microsoft.com/office/drawing/2014/chart" uri="{C3380CC4-5D6E-409C-BE32-E72D297353CC}">
              <c16:uniqueId val="{0000000D-DF41-4EDF-ABA7-4799D82E479B}"/>
            </c:ext>
          </c:extLst>
        </c:ser>
        <c:dLbls>
          <c:showLegendKey val="0"/>
          <c:showVal val="0"/>
          <c:showCatName val="0"/>
          <c:showSerName val="0"/>
          <c:showPercent val="0"/>
          <c:showBubbleSize val="0"/>
        </c:dLbls>
        <c:gapWidth val="100"/>
        <c:overlap val="-30"/>
        <c:axId val="526295400"/>
        <c:axId val="526293440"/>
      </c:barChart>
      <c:catAx>
        <c:axId val="526289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onserrat"/>
                <a:ea typeface="+mn-ea"/>
                <a:cs typeface="+mn-cs"/>
              </a:defRPr>
            </a:pPr>
            <a:endParaRPr lang="es-MX"/>
          </a:p>
        </c:txPr>
        <c:crossAx val="526291872"/>
        <c:crosses val="autoZero"/>
        <c:auto val="1"/>
        <c:lblAlgn val="ctr"/>
        <c:lblOffset val="100"/>
        <c:noMultiLvlLbl val="0"/>
      </c:catAx>
      <c:valAx>
        <c:axId val="526291872"/>
        <c:scaling>
          <c:orientation val="minMax"/>
        </c:scaling>
        <c:delete val="1"/>
        <c:axPos val="l"/>
        <c:numFmt formatCode="0.0%" sourceLinked="1"/>
        <c:majorTickMark val="none"/>
        <c:minorTickMark val="none"/>
        <c:tickLblPos val="nextTo"/>
        <c:crossAx val="526289520"/>
        <c:crosses val="autoZero"/>
        <c:crossBetween val="between"/>
      </c:valAx>
      <c:valAx>
        <c:axId val="526293440"/>
        <c:scaling>
          <c:orientation val="minMax"/>
        </c:scaling>
        <c:delete val="1"/>
        <c:axPos val="r"/>
        <c:numFmt formatCode="General" sourceLinked="1"/>
        <c:majorTickMark val="out"/>
        <c:minorTickMark val="none"/>
        <c:tickLblPos val="nextTo"/>
        <c:crossAx val="526295400"/>
        <c:crosses val="max"/>
        <c:crossBetween val="between"/>
      </c:valAx>
      <c:catAx>
        <c:axId val="526295400"/>
        <c:scaling>
          <c:orientation val="minMax"/>
        </c:scaling>
        <c:delete val="1"/>
        <c:axPos val="b"/>
        <c:numFmt formatCode="General" sourceLinked="1"/>
        <c:majorTickMark val="out"/>
        <c:minorTickMark val="none"/>
        <c:tickLblPos val="nextTo"/>
        <c:crossAx val="5262934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onserrat"/>
        </a:defRPr>
      </a:pPr>
      <a:endParaRPr lang="es-MX"/>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para</a:t>
            </a:r>
            <a:r>
              <a:rPr lang="es-MX" sz="1200" b="1" baseline="0"/>
              <a:t> la Secretaría de las Mujeres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semuje!$D$2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semuje!$C$3:$C$4</c:f>
              <c:strCache>
                <c:ptCount val="2"/>
                <c:pt idx="0">
                  <c:v>Gasto Corriente</c:v>
                </c:pt>
                <c:pt idx="1">
                  <c:v>Gasto Estrategico</c:v>
                </c:pt>
              </c:strCache>
            </c:strRef>
          </c:cat>
          <c:val>
            <c:numRef>
              <c:f>semuje!$D$3:$D$4</c:f>
              <c:numCache>
                <c:formatCode>_-* #,##0_-;\-* #,##0_-;_-* "-"??_-;_-@_-</c:formatCode>
                <c:ptCount val="2"/>
                <c:pt idx="0">
                  <c:v>53.045641000000003</c:v>
                </c:pt>
                <c:pt idx="1">
                  <c:v>0.11136</c:v>
                </c:pt>
              </c:numCache>
            </c:numRef>
          </c:val>
          <c:extLst>
            <c:ext xmlns:c16="http://schemas.microsoft.com/office/drawing/2014/chart" uri="{C3380CC4-5D6E-409C-BE32-E72D297353CC}">
              <c16:uniqueId val="{00000000-C450-4863-9ADA-D3C8CD5E650C}"/>
            </c:ext>
          </c:extLst>
        </c:ser>
        <c:ser>
          <c:idx val="1"/>
          <c:order val="1"/>
          <c:tx>
            <c:strRef>
              <c:f>semuje!$E$2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semuje!$C$3:$C$4</c:f>
              <c:strCache>
                <c:ptCount val="2"/>
                <c:pt idx="0">
                  <c:v>Gasto Corriente</c:v>
                </c:pt>
                <c:pt idx="1">
                  <c:v>Gasto Estrategico</c:v>
                </c:pt>
              </c:strCache>
            </c:strRef>
          </c:cat>
          <c:val>
            <c:numRef>
              <c:f>semuje!$E$3:$E$4</c:f>
              <c:numCache>
                <c:formatCode>_-* #,##0_-;\-* #,##0_-;_-* "-"??_-;_-@_-</c:formatCode>
                <c:ptCount val="2"/>
                <c:pt idx="0">
                  <c:v>33.510612999999999</c:v>
                </c:pt>
                <c:pt idx="1">
                  <c:v>4.8860000000000001</c:v>
                </c:pt>
              </c:numCache>
            </c:numRef>
          </c:val>
          <c:extLst>
            <c:ext xmlns:c16="http://schemas.microsoft.com/office/drawing/2014/chart" uri="{C3380CC4-5D6E-409C-BE32-E72D297353CC}">
              <c16:uniqueId val="{00000001-C450-4863-9ADA-D3C8CD5E650C}"/>
            </c:ext>
          </c:extLst>
        </c:ser>
        <c:ser>
          <c:idx val="2"/>
          <c:order val="2"/>
          <c:tx>
            <c:strRef>
              <c:f>semuje!$F$2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semuje!$C$3:$C$4</c:f>
              <c:strCache>
                <c:ptCount val="2"/>
                <c:pt idx="0">
                  <c:v>Gasto Corriente</c:v>
                </c:pt>
                <c:pt idx="1">
                  <c:v>Gasto Estrategico</c:v>
                </c:pt>
              </c:strCache>
            </c:strRef>
          </c:cat>
          <c:val>
            <c:numRef>
              <c:f>semuje!$F$3:$F$4</c:f>
              <c:numCache>
                <c:formatCode>_-* #,##0_-;\-* #,##0_-;_-* "-"??_-;_-@_-</c:formatCode>
                <c:ptCount val="2"/>
                <c:pt idx="0">
                  <c:v>46.708343999999997</c:v>
                </c:pt>
                <c:pt idx="1">
                  <c:v>4</c:v>
                </c:pt>
              </c:numCache>
            </c:numRef>
          </c:val>
          <c:extLst>
            <c:ext xmlns:c16="http://schemas.microsoft.com/office/drawing/2014/chart" uri="{C3380CC4-5D6E-409C-BE32-E72D297353CC}">
              <c16:uniqueId val="{00000002-C450-4863-9ADA-D3C8CD5E650C}"/>
            </c:ext>
          </c:extLst>
        </c:ser>
        <c:ser>
          <c:idx val="3"/>
          <c:order val="3"/>
          <c:tx>
            <c:strRef>
              <c:f>semuje!$G$2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semuje!$C$3:$C$4</c:f>
              <c:strCache>
                <c:ptCount val="2"/>
                <c:pt idx="0">
                  <c:v>Gasto Corriente</c:v>
                </c:pt>
                <c:pt idx="1">
                  <c:v>Gasto Estrategico</c:v>
                </c:pt>
              </c:strCache>
            </c:strRef>
          </c:cat>
          <c:val>
            <c:numRef>
              <c:f>semuje!$G$3:$G$4</c:f>
              <c:numCache>
                <c:formatCode>_-* #,##0_-;\-* #,##0_-;_-* "-"??_-;_-@_-</c:formatCode>
                <c:ptCount val="2"/>
                <c:pt idx="0">
                  <c:v>47.316017000000002</c:v>
                </c:pt>
                <c:pt idx="1">
                  <c:v>4.5</c:v>
                </c:pt>
              </c:numCache>
            </c:numRef>
          </c:val>
          <c:extLst>
            <c:ext xmlns:c16="http://schemas.microsoft.com/office/drawing/2014/chart" uri="{C3380CC4-5D6E-409C-BE32-E72D297353CC}">
              <c16:uniqueId val="{00000003-C450-4863-9ADA-D3C8CD5E650C}"/>
            </c:ext>
          </c:extLst>
        </c:ser>
        <c:ser>
          <c:idx val="4"/>
          <c:order val="4"/>
          <c:tx>
            <c:strRef>
              <c:f>semuje!$H$2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semuje!$C$3:$C$4</c:f>
              <c:strCache>
                <c:ptCount val="2"/>
                <c:pt idx="0">
                  <c:v>Gasto Corriente</c:v>
                </c:pt>
                <c:pt idx="1">
                  <c:v>Gasto Estrategico</c:v>
                </c:pt>
              </c:strCache>
            </c:strRef>
          </c:cat>
          <c:val>
            <c:numRef>
              <c:f>semuje!$H$3:$H$4</c:f>
              <c:numCache>
                <c:formatCode>_-* #,##0_-;\-* #,##0_-;_-* "-"??_-;_-@_-</c:formatCode>
                <c:ptCount val="2"/>
                <c:pt idx="0">
                  <c:v>51</c:v>
                </c:pt>
                <c:pt idx="1">
                  <c:v>11</c:v>
                </c:pt>
              </c:numCache>
            </c:numRef>
          </c:val>
          <c:extLst>
            <c:ext xmlns:c16="http://schemas.microsoft.com/office/drawing/2014/chart" uri="{C3380CC4-5D6E-409C-BE32-E72D297353CC}">
              <c16:uniqueId val="{00000004-C450-4863-9ADA-D3C8CD5E650C}"/>
            </c:ext>
          </c:extLst>
        </c:ser>
        <c:dLbls>
          <c:dLblPos val="outEnd"/>
          <c:showLegendKey val="0"/>
          <c:showVal val="1"/>
          <c:showCatName val="0"/>
          <c:showSerName val="0"/>
          <c:showPercent val="0"/>
          <c:showBubbleSize val="0"/>
        </c:dLbls>
        <c:gapWidth val="219"/>
        <c:overlap val="-27"/>
        <c:axId val="525350968"/>
        <c:axId val="525352536"/>
      </c:barChart>
      <c:catAx>
        <c:axId val="525350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52536"/>
        <c:crosses val="autoZero"/>
        <c:auto val="1"/>
        <c:lblAlgn val="ctr"/>
        <c:lblOffset val="100"/>
        <c:noMultiLvlLbl val="0"/>
      </c:catAx>
      <c:valAx>
        <c:axId val="525352536"/>
        <c:scaling>
          <c:orientation val="minMax"/>
        </c:scaling>
        <c:delete val="1"/>
        <c:axPos val="l"/>
        <c:numFmt formatCode="_-* #,##0_-;\-* #,##0_-;_-* &quot;-&quot;??_-;_-@_-" sourceLinked="1"/>
        <c:majorTickMark val="none"/>
        <c:minorTickMark val="none"/>
        <c:tickLblPos val="nextTo"/>
        <c:crossAx val="525350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del Fondo de Aportaciones Múltiples vertiente Asistencia Social</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'sedif (2)'!$D$2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 (2)'!$C$3</c:f>
              <c:strCache>
                <c:ptCount val="1"/>
                <c:pt idx="0">
                  <c:v>FAM AS</c:v>
                </c:pt>
              </c:strCache>
            </c:strRef>
          </c:cat>
          <c:val>
            <c:numRef>
              <c:f>'sedif (2)'!$D$3</c:f>
              <c:numCache>
                <c:formatCode>_-* #,##0_-;\-* #,##0_-;_-* "-"??_-;_-@_-</c:formatCode>
                <c:ptCount val="1"/>
                <c:pt idx="0">
                  <c:v>170</c:v>
                </c:pt>
              </c:numCache>
            </c:numRef>
          </c:val>
          <c:extLst>
            <c:ext xmlns:c16="http://schemas.microsoft.com/office/drawing/2014/chart" uri="{C3380CC4-5D6E-409C-BE32-E72D297353CC}">
              <c16:uniqueId val="{00000000-0C77-4381-9A14-45FD6FF52C54}"/>
            </c:ext>
          </c:extLst>
        </c:ser>
        <c:ser>
          <c:idx val="1"/>
          <c:order val="1"/>
          <c:tx>
            <c:strRef>
              <c:f>'sedif (2)'!$E$2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 (2)'!$C$3</c:f>
              <c:strCache>
                <c:ptCount val="1"/>
                <c:pt idx="0">
                  <c:v>FAM AS</c:v>
                </c:pt>
              </c:strCache>
            </c:strRef>
          </c:cat>
          <c:val>
            <c:numRef>
              <c:f>'sedif (2)'!$E$3</c:f>
              <c:numCache>
                <c:formatCode>_-* #,##0_-;\-* #,##0_-;_-* "-"??_-;_-@_-</c:formatCode>
                <c:ptCount val="1"/>
                <c:pt idx="0">
                  <c:v>195</c:v>
                </c:pt>
              </c:numCache>
            </c:numRef>
          </c:val>
          <c:extLst>
            <c:ext xmlns:c16="http://schemas.microsoft.com/office/drawing/2014/chart" uri="{C3380CC4-5D6E-409C-BE32-E72D297353CC}">
              <c16:uniqueId val="{00000001-0C77-4381-9A14-45FD6FF52C54}"/>
            </c:ext>
          </c:extLst>
        </c:ser>
        <c:ser>
          <c:idx val="2"/>
          <c:order val="2"/>
          <c:tx>
            <c:strRef>
              <c:f>'sedif (2)'!$F$2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 (2)'!$C$3</c:f>
              <c:strCache>
                <c:ptCount val="1"/>
                <c:pt idx="0">
                  <c:v>FAM AS</c:v>
                </c:pt>
              </c:strCache>
            </c:strRef>
          </c:cat>
          <c:val>
            <c:numRef>
              <c:f>'sedif (2)'!$F$3</c:f>
              <c:numCache>
                <c:formatCode>_-* #,##0_-;\-* #,##0_-;_-* "-"??_-;_-@_-</c:formatCode>
                <c:ptCount val="1"/>
                <c:pt idx="0">
                  <c:v>256</c:v>
                </c:pt>
              </c:numCache>
            </c:numRef>
          </c:val>
          <c:extLst>
            <c:ext xmlns:c16="http://schemas.microsoft.com/office/drawing/2014/chart" uri="{C3380CC4-5D6E-409C-BE32-E72D297353CC}">
              <c16:uniqueId val="{00000002-0C77-4381-9A14-45FD6FF52C54}"/>
            </c:ext>
          </c:extLst>
        </c:ser>
        <c:ser>
          <c:idx val="3"/>
          <c:order val="3"/>
          <c:tx>
            <c:strRef>
              <c:f>'sedif (2)'!$G$2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 (2)'!$C$3</c:f>
              <c:strCache>
                <c:ptCount val="1"/>
                <c:pt idx="0">
                  <c:v>FAM AS</c:v>
                </c:pt>
              </c:strCache>
            </c:strRef>
          </c:cat>
          <c:val>
            <c:numRef>
              <c:f>'sedif (2)'!$G$3</c:f>
              <c:numCache>
                <c:formatCode>_-* #,##0_-;\-* #,##0_-;_-* "-"??_-;_-@_-</c:formatCode>
                <c:ptCount val="1"/>
                <c:pt idx="0">
                  <c:v>260</c:v>
                </c:pt>
              </c:numCache>
            </c:numRef>
          </c:val>
          <c:extLst>
            <c:ext xmlns:c16="http://schemas.microsoft.com/office/drawing/2014/chart" uri="{C3380CC4-5D6E-409C-BE32-E72D297353CC}">
              <c16:uniqueId val="{00000003-0C77-4381-9A14-45FD6FF52C54}"/>
            </c:ext>
          </c:extLst>
        </c:ser>
        <c:ser>
          <c:idx val="4"/>
          <c:order val="4"/>
          <c:tx>
            <c:strRef>
              <c:f>'sedif (2)'!$H$2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 (2)'!$C$3</c:f>
              <c:strCache>
                <c:ptCount val="1"/>
                <c:pt idx="0">
                  <c:v>FAM AS</c:v>
                </c:pt>
              </c:strCache>
            </c:strRef>
          </c:cat>
          <c:val>
            <c:numRef>
              <c:f>'sedif (2)'!$H$3</c:f>
              <c:numCache>
                <c:formatCode>_-* #,##0_-;\-* #,##0_-;_-* "-"??_-;_-@_-</c:formatCode>
                <c:ptCount val="1"/>
                <c:pt idx="0">
                  <c:v>260</c:v>
                </c:pt>
              </c:numCache>
            </c:numRef>
          </c:val>
          <c:extLst>
            <c:ext xmlns:c16="http://schemas.microsoft.com/office/drawing/2014/chart" uri="{C3380CC4-5D6E-409C-BE32-E72D297353CC}">
              <c16:uniqueId val="{00000004-0C77-4381-9A14-45FD6FF52C54}"/>
            </c:ext>
          </c:extLst>
        </c:ser>
        <c:dLbls>
          <c:dLblPos val="outEnd"/>
          <c:showLegendKey val="0"/>
          <c:showVal val="1"/>
          <c:showCatName val="0"/>
          <c:showSerName val="0"/>
          <c:showPercent val="0"/>
          <c:showBubbleSize val="0"/>
        </c:dLbls>
        <c:gapWidth val="230"/>
        <c:overlap val="-27"/>
        <c:axId val="525352144"/>
        <c:axId val="525343128"/>
      </c:barChart>
      <c:catAx>
        <c:axId val="52535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3128"/>
        <c:crosses val="autoZero"/>
        <c:auto val="1"/>
        <c:lblAlgn val="ctr"/>
        <c:lblOffset val="100"/>
        <c:noMultiLvlLbl val="0"/>
      </c:catAx>
      <c:valAx>
        <c:axId val="525343128"/>
        <c:scaling>
          <c:orientation val="minMax"/>
        </c:scaling>
        <c:delete val="1"/>
        <c:axPos val="l"/>
        <c:numFmt formatCode="_-* #,##0_-;\-* #,##0_-;_-* &quot;-&quot;??_-;_-@_-" sourceLinked="1"/>
        <c:majorTickMark val="none"/>
        <c:minorTickMark val="none"/>
        <c:tickLblPos val="nextTo"/>
        <c:crossAx val="525352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a:latin typeface="Montserrat" panose="00000500000000000000" pitchFamily="2" charset="0"/>
              </a:rPr>
              <a:t>Distribución de las asignaciones a la Secretaría General de Gobierno</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sgg!$C$3</c:f>
              <c:strCache>
                <c:ptCount val="1"/>
                <c:pt idx="0">
                  <c:v>Política Interior</c:v>
                </c:pt>
              </c:strCache>
            </c:strRef>
          </c:tx>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invertIfNegative val="0"/>
          <c:dPt>
            <c:idx val="0"/>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1-1FCF-488F-81FD-EF25AF00C85C}"/>
              </c:ext>
            </c:extLst>
          </c:dPt>
          <c:dPt>
            <c:idx val="1"/>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3-1FCF-488F-81FD-EF25AF00C85C}"/>
              </c:ext>
            </c:extLst>
          </c:dPt>
          <c:dPt>
            <c:idx val="2"/>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5-1FCF-488F-81FD-EF25AF00C85C}"/>
              </c:ext>
            </c:extLst>
          </c:dPt>
          <c:dPt>
            <c:idx val="3"/>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7-1FCF-488F-81FD-EF25AF00C85C}"/>
              </c:ext>
            </c:extLst>
          </c:dPt>
          <c:dPt>
            <c:idx val="4"/>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9-1FCF-488F-81FD-EF25AF00C85C}"/>
              </c:ext>
            </c:extLst>
          </c:dPt>
          <c:dPt>
            <c:idx val="5"/>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B-1FCF-488F-81FD-EF25AF00C85C}"/>
              </c:ext>
            </c:extLst>
          </c:dPt>
          <c:dPt>
            <c:idx val="6"/>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D-1FCF-488F-81FD-EF25AF00C85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sgg!$D$2:$J$2</c:f>
              <c:strCache>
                <c:ptCount val="7"/>
                <c:pt idx="0">
                  <c:v>Política Interior</c:v>
                </c:pt>
                <c:pt idx="1">
                  <c:v>Gobernanza</c:v>
                </c:pt>
                <c:pt idx="2">
                  <c:v>Prevención social del Délito</c:v>
                </c:pt>
                <c:pt idx="3">
                  <c:v>Atención a Víctimas</c:v>
                </c:pt>
                <c:pt idx="4">
                  <c:v>Programa de Búsqueda y Localización de personas</c:v>
                </c:pt>
                <c:pt idx="5">
                  <c:v>Derechos Humanos de Niñas, Niños y Adolescentes</c:v>
                </c:pt>
                <c:pt idx="6">
                  <c:v>Protección civil</c:v>
                </c:pt>
              </c:strCache>
            </c:strRef>
          </c:cat>
          <c:val>
            <c:numRef>
              <c:f>sgg!$D$3:$J$3</c:f>
              <c:numCache>
                <c:formatCode>0%</c:formatCode>
                <c:ptCount val="7"/>
                <c:pt idx="0">
                  <c:v>0.35</c:v>
                </c:pt>
                <c:pt idx="1">
                  <c:v>0.08</c:v>
                </c:pt>
                <c:pt idx="2">
                  <c:v>0.04</c:v>
                </c:pt>
                <c:pt idx="3">
                  <c:v>0.08</c:v>
                </c:pt>
                <c:pt idx="4">
                  <c:v>0.06</c:v>
                </c:pt>
                <c:pt idx="5">
                  <c:v>0.05</c:v>
                </c:pt>
                <c:pt idx="6">
                  <c:v>0.13</c:v>
                </c:pt>
              </c:numCache>
            </c:numRef>
          </c:val>
          <c:extLst>
            <c:ext xmlns:c16="http://schemas.microsoft.com/office/drawing/2014/chart" uri="{C3380CC4-5D6E-409C-BE32-E72D297353CC}">
              <c16:uniqueId val="{0000000E-1FCF-488F-81FD-EF25AF00C85C}"/>
            </c:ext>
          </c:extLst>
        </c:ser>
        <c:dLbls>
          <c:dLblPos val="outEnd"/>
          <c:showLegendKey val="0"/>
          <c:showVal val="1"/>
          <c:showCatName val="0"/>
          <c:showSerName val="0"/>
          <c:showPercent val="0"/>
          <c:showBubbleSize val="0"/>
        </c:dLbls>
        <c:gapWidth val="100"/>
        <c:overlap val="-24"/>
        <c:axId val="525348224"/>
        <c:axId val="525352928"/>
      </c:barChart>
      <c:catAx>
        <c:axId val="5253482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25352928"/>
        <c:crosses val="autoZero"/>
        <c:auto val="1"/>
        <c:lblAlgn val="ctr"/>
        <c:lblOffset val="100"/>
        <c:noMultiLvlLbl val="0"/>
      </c:catAx>
      <c:valAx>
        <c:axId val="525352928"/>
        <c:scaling>
          <c:orientation val="minMax"/>
        </c:scaling>
        <c:delete val="1"/>
        <c:axPos val="l"/>
        <c:numFmt formatCode="0%" sourceLinked="1"/>
        <c:majorTickMark val="none"/>
        <c:minorTickMark val="none"/>
        <c:tickLblPos val="nextTo"/>
        <c:crossAx val="525348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de la Secretaría de Seguridad Pública</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ssp!$D$2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ssp!$C$3</c:f>
              <c:strCache>
                <c:ptCount val="1"/>
                <c:pt idx="0">
                  <c:v>Seguridad Pública</c:v>
                </c:pt>
              </c:strCache>
            </c:strRef>
          </c:cat>
          <c:val>
            <c:numRef>
              <c:f>ssp!$D$3</c:f>
              <c:numCache>
                <c:formatCode>_-* #,##0_-;\-* #,##0_-;_-* "-"??_-;_-@_-</c:formatCode>
                <c:ptCount val="1"/>
                <c:pt idx="0">
                  <c:v>1272</c:v>
                </c:pt>
              </c:numCache>
            </c:numRef>
          </c:val>
          <c:extLst>
            <c:ext xmlns:c16="http://schemas.microsoft.com/office/drawing/2014/chart" uri="{C3380CC4-5D6E-409C-BE32-E72D297353CC}">
              <c16:uniqueId val="{00000000-7D89-4662-AFB4-3045FF9F97D3}"/>
            </c:ext>
          </c:extLst>
        </c:ser>
        <c:ser>
          <c:idx val="1"/>
          <c:order val="1"/>
          <c:tx>
            <c:strRef>
              <c:f>ssp!$E$2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ssp!$C$3</c:f>
              <c:strCache>
                <c:ptCount val="1"/>
                <c:pt idx="0">
                  <c:v>Seguridad Pública</c:v>
                </c:pt>
              </c:strCache>
            </c:strRef>
          </c:cat>
          <c:val>
            <c:numRef>
              <c:f>ssp!$E$3</c:f>
              <c:numCache>
                <c:formatCode>_-* #,##0_-;\-* #,##0_-;_-* "-"??_-;_-@_-</c:formatCode>
                <c:ptCount val="1"/>
                <c:pt idx="0">
                  <c:v>1677</c:v>
                </c:pt>
              </c:numCache>
            </c:numRef>
          </c:val>
          <c:extLst>
            <c:ext xmlns:c16="http://schemas.microsoft.com/office/drawing/2014/chart" uri="{C3380CC4-5D6E-409C-BE32-E72D297353CC}">
              <c16:uniqueId val="{00000001-7D89-4662-AFB4-3045FF9F97D3}"/>
            </c:ext>
          </c:extLst>
        </c:ser>
        <c:ser>
          <c:idx val="2"/>
          <c:order val="2"/>
          <c:tx>
            <c:strRef>
              <c:f>ssp!$F$2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ssp!$C$3</c:f>
              <c:strCache>
                <c:ptCount val="1"/>
                <c:pt idx="0">
                  <c:v>Seguridad Pública</c:v>
                </c:pt>
              </c:strCache>
            </c:strRef>
          </c:cat>
          <c:val>
            <c:numRef>
              <c:f>ssp!$F$3</c:f>
              <c:numCache>
                <c:formatCode>_-* #,##0_-;\-* #,##0_-;_-* "-"??_-;_-@_-</c:formatCode>
                <c:ptCount val="1"/>
                <c:pt idx="0">
                  <c:v>1863</c:v>
                </c:pt>
              </c:numCache>
            </c:numRef>
          </c:val>
          <c:extLst>
            <c:ext xmlns:c16="http://schemas.microsoft.com/office/drawing/2014/chart" uri="{C3380CC4-5D6E-409C-BE32-E72D297353CC}">
              <c16:uniqueId val="{00000002-7D89-4662-AFB4-3045FF9F97D3}"/>
            </c:ext>
          </c:extLst>
        </c:ser>
        <c:ser>
          <c:idx val="3"/>
          <c:order val="3"/>
          <c:tx>
            <c:strRef>
              <c:f>ssp!$G$2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ssp!$C$3</c:f>
              <c:strCache>
                <c:ptCount val="1"/>
                <c:pt idx="0">
                  <c:v>Seguridad Pública</c:v>
                </c:pt>
              </c:strCache>
            </c:strRef>
          </c:cat>
          <c:val>
            <c:numRef>
              <c:f>ssp!$G$3</c:f>
              <c:numCache>
                <c:formatCode>_-* #,##0_-;\-* #,##0_-;_-* "-"??_-;_-@_-</c:formatCode>
                <c:ptCount val="1"/>
                <c:pt idx="0">
                  <c:v>2053</c:v>
                </c:pt>
              </c:numCache>
            </c:numRef>
          </c:val>
          <c:extLst>
            <c:ext xmlns:c16="http://schemas.microsoft.com/office/drawing/2014/chart" uri="{C3380CC4-5D6E-409C-BE32-E72D297353CC}">
              <c16:uniqueId val="{00000003-7D89-4662-AFB4-3045FF9F97D3}"/>
            </c:ext>
          </c:extLst>
        </c:ser>
        <c:ser>
          <c:idx val="4"/>
          <c:order val="4"/>
          <c:tx>
            <c:strRef>
              <c:f>ssp!$H$2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ssp!$C$3</c:f>
              <c:strCache>
                <c:ptCount val="1"/>
                <c:pt idx="0">
                  <c:v>Seguridad Pública</c:v>
                </c:pt>
              </c:strCache>
            </c:strRef>
          </c:cat>
          <c:val>
            <c:numRef>
              <c:f>ssp!$H$3</c:f>
              <c:numCache>
                <c:formatCode>_-* #,##0_-;\-* #,##0_-;_-* "-"??_-;_-@_-</c:formatCode>
                <c:ptCount val="1"/>
                <c:pt idx="0">
                  <c:v>2184</c:v>
                </c:pt>
              </c:numCache>
            </c:numRef>
          </c:val>
          <c:extLst>
            <c:ext xmlns:c16="http://schemas.microsoft.com/office/drawing/2014/chart" uri="{C3380CC4-5D6E-409C-BE32-E72D297353CC}">
              <c16:uniqueId val="{00000004-7D89-4662-AFB4-3045FF9F97D3}"/>
            </c:ext>
          </c:extLst>
        </c:ser>
        <c:dLbls>
          <c:dLblPos val="outEnd"/>
          <c:showLegendKey val="0"/>
          <c:showVal val="1"/>
          <c:showCatName val="0"/>
          <c:showSerName val="0"/>
          <c:showPercent val="0"/>
          <c:showBubbleSize val="0"/>
        </c:dLbls>
        <c:gapWidth val="219"/>
        <c:overlap val="-27"/>
        <c:axId val="525354496"/>
        <c:axId val="525342344"/>
      </c:barChart>
      <c:catAx>
        <c:axId val="52535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2344"/>
        <c:crosses val="autoZero"/>
        <c:auto val="1"/>
        <c:lblAlgn val="ctr"/>
        <c:lblOffset val="100"/>
        <c:noMultiLvlLbl val="0"/>
      </c:catAx>
      <c:valAx>
        <c:axId val="525342344"/>
        <c:scaling>
          <c:orientation val="minMax"/>
        </c:scaling>
        <c:delete val="1"/>
        <c:axPos val="l"/>
        <c:numFmt formatCode="_-* #,##0_-;\-* #,##0_-;_-* &quot;-&quot;??_-;_-@_-" sourceLinked="1"/>
        <c:majorTickMark val="none"/>
        <c:minorTickMark val="none"/>
        <c:tickLblPos val="nextTo"/>
        <c:crossAx val="525354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al Instituto de Cultura Física y Deporte del </a:t>
            </a:r>
            <a:r>
              <a:rPr lang="es-MX" sz="1200" b="1" i="0" u="none" strike="noStrike" kern="1200" spc="0" baseline="0">
                <a:solidFill>
                  <a:srgbClr val="000000">
                    <a:lumMod val="65000"/>
                    <a:lumOff val="35000"/>
                  </a:srgbClr>
                </a:solidFill>
                <a:latin typeface="Century Gothic" panose="020B0502020202020204" pitchFamily="34" charset="0"/>
                <a:ea typeface="+mn-ea"/>
                <a:cs typeface="+mn-cs"/>
              </a:rPr>
              <a:t>Estado</a:t>
            </a:r>
            <a:r>
              <a:rPr lang="es-MX" sz="1200" b="1" baseline="0"/>
              <a:t> de Zacatecas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deporte!$D$2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deporte!$C$3:$C$4</c:f>
              <c:strCache>
                <c:ptCount val="2"/>
                <c:pt idx="0">
                  <c:v>Gasto de Operación</c:v>
                </c:pt>
                <c:pt idx="1">
                  <c:v>Gasto Estratégico</c:v>
                </c:pt>
              </c:strCache>
            </c:strRef>
          </c:cat>
          <c:val>
            <c:numRef>
              <c:f>deporte!$D$3:$D$4</c:f>
              <c:numCache>
                <c:formatCode>_-* #,##0_-;\-* #,##0_-;_-* "-"??_-;_-@_-</c:formatCode>
                <c:ptCount val="2"/>
                <c:pt idx="0">
                  <c:v>77</c:v>
                </c:pt>
                <c:pt idx="1">
                  <c:v>10</c:v>
                </c:pt>
              </c:numCache>
            </c:numRef>
          </c:val>
          <c:extLst>
            <c:ext xmlns:c16="http://schemas.microsoft.com/office/drawing/2014/chart" uri="{C3380CC4-5D6E-409C-BE32-E72D297353CC}">
              <c16:uniqueId val="{00000000-05A5-455B-9C60-035D6F0E217D}"/>
            </c:ext>
          </c:extLst>
        </c:ser>
        <c:ser>
          <c:idx val="1"/>
          <c:order val="1"/>
          <c:tx>
            <c:strRef>
              <c:f>deporte!$E$2</c:f>
              <c:strCache>
                <c:ptCount val="1"/>
                <c:pt idx="0">
                  <c:v>2022</c:v>
                </c:pt>
              </c:strCache>
            </c:strRef>
          </c:tx>
          <c:spPr>
            <a:solidFill>
              <a:srgbClr val="582626"/>
            </a:solidFill>
            <a:ln>
              <a:noFill/>
            </a:ln>
            <a:effectLst/>
            <a:scene3d>
              <a:camera prst="orthographicFront"/>
              <a:lightRig rig="sunset" dir="t"/>
            </a:scene3d>
            <a:sp3d>
              <a:bevelT w="3810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deporte!$C$3:$C$4</c:f>
              <c:strCache>
                <c:ptCount val="2"/>
                <c:pt idx="0">
                  <c:v>Gasto de Operación</c:v>
                </c:pt>
                <c:pt idx="1">
                  <c:v>Gasto Estratégico</c:v>
                </c:pt>
              </c:strCache>
            </c:strRef>
          </c:cat>
          <c:val>
            <c:numRef>
              <c:f>deporte!$E$3:$E$4</c:f>
              <c:numCache>
                <c:formatCode>_-* #,##0_-;\-* #,##0_-;_-* "-"??_-;_-@_-</c:formatCode>
                <c:ptCount val="2"/>
                <c:pt idx="0">
                  <c:v>61</c:v>
                </c:pt>
                <c:pt idx="1">
                  <c:v>31</c:v>
                </c:pt>
              </c:numCache>
            </c:numRef>
          </c:val>
          <c:extLst>
            <c:ext xmlns:c16="http://schemas.microsoft.com/office/drawing/2014/chart" uri="{C3380CC4-5D6E-409C-BE32-E72D297353CC}">
              <c16:uniqueId val="{00000001-05A5-455B-9C60-035D6F0E217D}"/>
            </c:ext>
          </c:extLst>
        </c:ser>
        <c:ser>
          <c:idx val="2"/>
          <c:order val="2"/>
          <c:tx>
            <c:strRef>
              <c:f>deporte!$F$2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deporte!$C$3:$C$4</c:f>
              <c:strCache>
                <c:ptCount val="2"/>
                <c:pt idx="0">
                  <c:v>Gasto de Operación</c:v>
                </c:pt>
                <c:pt idx="1">
                  <c:v>Gasto Estratégico</c:v>
                </c:pt>
              </c:strCache>
            </c:strRef>
          </c:cat>
          <c:val>
            <c:numRef>
              <c:f>deporte!$F$3:$F$4</c:f>
              <c:numCache>
                <c:formatCode>_-* #,##0_-;\-* #,##0_-;_-* "-"??_-;_-@_-</c:formatCode>
                <c:ptCount val="2"/>
                <c:pt idx="0">
                  <c:v>79</c:v>
                </c:pt>
                <c:pt idx="1">
                  <c:v>44</c:v>
                </c:pt>
              </c:numCache>
            </c:numRef>
          </c:val>
          <c:extLst>
            <c:ext xmlns:c16="http://schemas.microsoft.com/office/drawing/2014/chart" uri="{C3380CC4-5D6E-409C-BE32-E72D297353CC}">
              <c16:uniqueId val="{00000002-05A5-455B-9C60-035D6F0E217D}"/>
            </c:ext>
          </c:extLst>
        </c:ser>
        <c:ser>
          <c:idx val="3"/>
          <c:order val="3"/>
          <c:tx>
            <c:strRef>
              <c:f>deporte!$G$2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deporte!$C$3:$C$4</c:f>
              <c:strCache>
                <c:ptCount val="2"/>
                <c:pt idx="0">
                  <c:v>Gasto de Operación</c:v>
                </c:pt>
                <c:pt idx="1">
                  <c:v>Gasto Estratégico</c:v>
                </c:pt>
              </c:strCache>
            </c:strRef>
          </c:cat>
          <c:val>
            <c:numRef>
              <c:f>deporte!$G$3:$G$4</c:f>
              <c:numCache>
                <c:formatCode>_-* #,##0_-;\-* #,##0_-;_-* "-"??_-;_-@_-</c:formatCode>
                <c:ptCount val="2"/>
                <c:pt idx="0">
                  <c:v>78</c:v>
                </c:pt>
                <c:pt idx="1">
                  <c:v>49</c:v>
                </c:pt>
              </c:numCache>
            </c:numRef>
          </c:val>
          <c:extLst>
            <c:ext xmlns:c16="http://schemas.microsoft.com/office/drawing/2014/chart" uri="{C3380CC4-5D6E-409C-BE32-E72D297353CC}">
              <c16:uniqueId val="{00000003-05A5-455B-9C60-035D6F0E217D}"/>
            </c:ext>
          </c:extLst>
        </c:ser>
        <c:ser>
          <c:idx val="4"/>
          <c:order val="4"/>
          <c:tx>
            <c:strRef>
              <c:f>deporte!$H$2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deporte!$C$3:$C$4</c:f>
              <c:strCache>
                <c:ptCount val="2"/>
                <c:pt idx="0">
                  <c:v>Gasto de Operación</c:v>
                </c:pt>
                <c:pt idx="1">
                  <c:v>Gasto Estratégico</c:v>
                </c:pt>
              </c:strCache>
            </c:strRef>
          </c:cat>
          <c:val>
            <c:numRef>
              <c:f>deporte!$H$3:$H$4</c:f>
              <c:numCache>
                <c:formatCode>_-* #,##0_-;\-* #,##0_-;_-* "-"??_-;_-@_-</c:formatCode>
                <c:ptCount val="2"/>
                <c:pt idx="0">
                  <c:v>83</c:v>
                </c:pt>
                <c:pt idx="1">
                  <c:v>63</c:v>
                </c:pt>
              </c:numCache>
            </c:numRef>
          </c:val>
          <c:extLst>
            <c:ext xmlns:c16="http://schemas.microsoft.com/office/drawing/2014/chart" uri="{C3380CC4-5D6E-409C-BE32-E72D297353CC}">
              <c16:uniqueId val="{00000004-05A5-455B-9C60-035D6F0E217D}"/>
            </c:ext>
          </c:extLst>
        </c:ser>
        <c:dLbls>
          <c:dLblPos val="outEnd"/>
          <c:showLegendKey val="0"/>
          <c:showVal val="1"/>
          <c:showCatName val="0"/>
          <c:showSerName val="0"/>
          <c:showPercent val="0"/>
          <c:showBubbleSize val="0"/>
        </c:dLbls>
        <c:gapWidth val="219"/>
        <c:overlap val="-27"/>
        <c:axId val="525344304"/>
        <c:axId val="525344696"/>
      </c:barChart>
      <c:catAx>
        <c:axId val="5253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4696"/>
        <c:crosses val="autoZero"/>
        <c:auto val="1"/>
        <c:lblAlgn val="ctr"/>
        <c:lblOffset val="100"/>
        <c:noMultiLvlLbl val="0"/>
      </c:catAx>
      <c:valAx>
        <c:axId val="525344696"/>
        <c:scaling>
          <c:orientation val="minMax"/>
        </c:scaling>
        <c:delete val="1"/>
        <c:axPos val="l"/>
        <c:numFmt formatCode="_-* #,##0_-;\-* #,##0_-;_-* &quot;-&quot;??_-;_-@_-" sourceLinked="1"/>
        <c:majorTickMark val="none"/>
        <c:minorTickMark val="none"/>
        <c:tickLblPos val="nextTo"/>
        <c:crossAx val="525344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al Instituto Zacatecano de Cultura Ramón López Velarde</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cultura!$D$2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cultura!$C$3:$C$4</c:f>
              <c:strCache>
                <c:ptCount val="2"/>
                <c:pt idx="0">
                  <c:v>Gasto de Operación</c:v>
                </c:pt>
                <c:pt idx="1">
                  <c:v>Gasto Estratégico</c:v>
                </c:pt>
              </c:strCache>
            </c:strRef>
          </c:cat>
          <c:val>
            <c:numRef>
              <c:f>cultura!$D$3:$D$4</c:f>
              <c:numCache>
                <c:formatCode>_-* #,##0_-;\-* #,##0_-;_-* "-"??_-;_-@_-</c:formatCode>
                <c:ptCount val="2"/>
                <c:pt idx="0">
                  <c:v>92</c:v>
                </c:pt>
                <c:pt idx="1">
                  <c:v>4</c:v>
                </c:pt>
              </c:numCache>
            </c:numRef>
          </c:val>
          <c:extLst>
            <c:ext xmlns:c16="http://schemas.microsoft.com/office/drawing/2014/chart" uri="{C3380CC4-5D6E-409C-BE32-E72D297353CC}">
              <c16:uniqueId val="{00000000-EEC3-479F-85F0-393E713F2A9E}"/>
            </c:ext>
          </c:extLst>
        </c:ser>
        <c:ser>
          <c:idx val="1"/>
          <c:order val="1"/>
          <c:tx>
            <c:strRef>
              <c:f>cultura!$E$2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cultura!$C$3:$C$4</c:f>
              <c:strCache>
                <c:ptCount val="2"/>
                <c:pt idx="0">
                  <c:v>Gasto de Operación</c:v>
                </c:pt>
                <c:pt idx="1">
                  <c:v>Gasto Estratégico</c:v>
                </c:pt>
              </c:strCache>
            </c:strRef>
          </c:cat>
          <c:val>
            <c:numRef>
              <c:f>cultura!$E$3:$E$4</c:f>
              <c:numCache>
                <c:formatCode>_-* #,##0_-;\-* #,##0_-;_-* "-"??_-;_-@_-</c:formatCode>
                <c:ptCount val="2"/>
                <c:pt idx="0">
                  <c:v>119</c:v>
                </c:pt>
                <c:pt idx="1">
                  <c:v>33</c:v>
                </c:pt>
              </c:numCache>
            </c:numRef>
          </c:val>
          <c:extLst>
            <c:ext xmlns:c16="http://schemas.microsoft.com/office/drawing/2014/chart" uri="{C3380CC4-5D6E-409C-BE32-E72D297353CC}">
              <c16:uniqueId val="{00000001-EEC3-479F-85F0-393E713F2A9E}"/>
            </c:ext>
          </c:extLst>
        </c:ser>
        <c:ser>
          <c:idx val="2"/>
          <c:order val="2"/>
          <c:tx>
            <c:strRef>
              <c:f>cultura!$F$2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cultura!$C$3:$C$4</c:f>
              <c:strCache>
                <c:ptCount val="2"/>
                <c:pt idx="0">
                  <c:v>Gasto de Operación</c:v>
                </c:pt>
                <c:pt idx="1">
                  <c:v>Gasto Estratégico</c:v>
                </c:pt>
              </c:strCache>
            </c:strRef>
          </c:cat>
          <c:val>
            <c:numRef>
              <c:f>cultura!$F$3:$F$4</c:f>
              <c:numCache>
                <c:formatCode>_-* #,##0_-;\-* #,##0_-;_-* "-"??_-;_-@_-</c:formatCode>
                <c:ptCount val="2"/>
                <c:pt idx="0">
                  <c:v>118</c:v>
                </c:pt>
                <c:pt idx="1">
                  <c:v>55</c:v>
                </c:pt>
              </c:numCache>
            </c:numRef>
          </c:val>
          <c:extLst>
            <c:ext xmlns:c16="http://schemas.microsoft.com/office/drawing/2014/chart" uri="{C3380CC4-5D6E-409C-BE32-E72D297353CC}">
              <c16:uniqueId val="{00000002-EEC3-479F-85F0-393E713F2A9E}"/>
            </c:ext>
          </c:extLst>
        </c:ser>
        <c:ser>
          <c:idx val="3"/>
          <c:order val="3"/>
          <c:tx>
            <c:strRef>
              <c:f>cultura!$G$2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cultura!$C$3:$C$4</c:f>
              <c:strCache>
                <c:ptCount val="2"/>
                <c:pt idx="0">
                  <c:v>Gasto de Operación</c:v>
                </c:pt>
                <c:pt idx="1">
                  <c:v>Gasto Estratégico</c:v>
                </c:pt>
              </c:strCache>
            </c:strRef>
          </c:cat>
          <c:val>
            <c:numRef>
              <c:f>cultura!$G$3:$G$4</c:f>
              <c:numCache>
                <c:formatCode>_-* #,##0_-;\-* #,##0_-;_-* "-"??_-;_-@_-</c:formatCode>
                <c:ptCount val="2"/>
                <c:pt idx="0">
                  <c:v>125</c:v>
                </c:pt>
                <c:pt idx="1">
                  <c:v>55</c:v>
                </c:pt>
              </c:numCache>
            </c:numRef>
          </c:val>
          <c:extLst>
            <c:ext xmlns:c16="http://schemas.microsoft.com/office/drawing/2014/chart" uri="{C3380CC4-5D6E-409C-BE32-E72D297353CC}">
              <c16:uniqueId val="{00000003-EEC3-479F-85F0-393E713F2A9E}"/>
            </c:ext>
          </c:extLst>
        </c:ser>
        <c:ser>
          <c:idx val="4"/>
          <c:order val="4"/>
          <c:tx>
            <c:strRef>
              <c:f>cultura!$H$2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cultura!$C$3:$C$4</c:f>
              <c:strCache>
                <c:ptCount val="2"/>
                <c:pt idx="0">
                  <c:v>Gasto de Operación</c:v>
                </c:pt>
                <c:pt idx="1">
                  <c:v>Gasto Estratégico</c:v>
                </c:pt>
              </c:strCache>
            </c:strRef>
          </c:cat>
          <c:val>
            <c:numRef>
              <c:f>cultura!$H$3:$H$4</c:f>
              <c:numCache>
                <c:formatCode>_-* #,##0_-;\-* #,##0_-;_-* "-"??_-;_-@_-</c:formatCode>
                <c:ptCount val="2"/>
                <c:pt idx="0">
                  <c:v>133</c:v>
                </c:pt>
                <c:pt idx="1">
                  <c:v>67</c:v>
                </c:pt>
              </c:numCache>
            </c:numRef>
          </c:val>
          <c:extLst>
            <c:ext xmlns:c16="http://schemas.microsoft.com/office/drawing/2014/chart" uri="{C3380CC4-5D6E-409C-BE32-E72D297353CC}">
              <c16:uniqueId val="{00000004-EEC3-479F-85F0-393E713F2A9E}"/>
            </c:ext>
          </c:extLst>
        </c:ser>
        <c:dLbls>
          <c:dLblPos val="outEnd"/>
          <c:showLegendKey val="0"/>
          <c:showVal val="1"/>
          <c:showCatName val="0"/>
          <c:showSerName val="0"/>
          <c:showPercent val="0"/>
          <c:showBubbleSize val="0"/>
        </c:dLbls>
        <c:gapWidth val="219"/>
        <c:overlap val="-27"/>
        <c:axId val="525359984"/>
        <c:axId val="525367040"/>
      </c:barChart>
      <c:catAx>
        <c:axId val="525359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7040"/>
        <c:crosses val="autoZero"/>
        <c:auto val="1"/>
        <c:lblAlgn val="ctr"/>
        <c:lblOffset val="100"/>
        <c:noMultiLvlLbl val="0"/>
      </c:catAx>
      <c:valAx>
        <c:axId val="525367040"/>
        <c:scaling>
          <c:orientation val="minMax"/>
        </c:scaling>
        <c:delete val="1"/>
        <c:axPos val="l"/>
        <c:numFmt formatCode="_-* #,##0_-;\-* #,##0_-;_-* &quot;-&quot;??_-;_-@_-" sourceLinked="1"/>
        <c:majorTickMark val="none"/>
        <c:minorTickMark val="none"/>
        <c:tickLblPos val="nextTo"/>
        <c:crossAx val="525359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del Fondo de Aportaciones para los Servicios de Salud</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'salud '!$D$2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'salud '!$C$3</c:f>
              <c:strCache>
                <c:ptCount val="1"/>
                <c:pt idx="0">
                  <c:v>FASSA</c:v>
                </c:pt>
              </c:strCache>
            </c:strRef>
          </c:cat>
          <c:val>
            <c:numRef>
              <c:f>'salud '!$D$3</c:f>
              <c:numCache>
                <c:formatCode>_-* #,##0_-;\-* #,##0_-;_-* "-"??_-;_-@_-</c:formatCode>
                <c:ptCount val="1"/>
                <c:pt idx="0">
                  <c:v>2595</c:v>
                </c:pt>
              </c:numCache>
            </c:numRef>
          </c:val>
          <c:extLst>
            <c:ext xmlns:c16="http://schemas.microsoft.com/office/drawing/2014/chart" uri="{C3380CC4-5D6E-409C-BE32-E72D297353CC}">
              <c16:uniqueId val="{00000000-EF50-4C3F-8044-77581036C97C}"/>
            </c:ext>
          </c:extLst>
        </c:ser>
        <c:ser>
          <c:idx val="1"/>
          <c:order val="1"/>
          <c:tx>
            <c:strRef>
              <c:f>'salud '!$E$2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'salud '!$C$3</c:f>
              <c:strCache>
                <c:ptCount val="1"/>
                <c:pt idx="0">
                  <c:v>FASSA</c:v>
                </c:pt>
              </c:strCache>
            </c:strRef>
          </c:cat>
          <c:val>
            <c:numRef>
              <c:f>'salud '!$E$3</c:f>
              <c:numCache>
                <c:formatCode>_-* #,##0_-;\-* #,##0_-;_-* "-"??_-;_-@_-</c:formatCode>
                <c:ptCount val="1"/>
                <c:pt idx="0">
                  <c:v>2838</c:v>
                </c:pt>
              </c:numCache>
            </c:numRef>
          </c:val>
          <c:extLst>
            <c:ext xmlns:c16="http://schemas.microsoft.com/office/drawing/2014/chart" uri="{C3380CC4-5D6E-409C-BE32-E72D297353CC}">
              <c16:uniqueId val="{00000001-EF50-4C3F-8044-77581036C97C}"/>
            </c:ext>
          </c:extLst>
        </c:ser>
        <c:ser>
          <c:idx val="2"/>
          <c:order val="2"/>
          <c:tx>
            <c:strRef>
              <c:f>'salud '!$F$2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'salud '!$C$3</c:f>
              <c:strCache>
                <c:ptCount val="1"/>
                <c:pt idx="0">
                  <c:v>FASSA</c:v>
                </c:pt>
              </c:strCache>
            </c:strRef>
          </c:cat>
          <c:val>
            <c:numRef>
              <c:f>'salud '!$F$3</c:f>
              <c:numCache>
                <c:formatCode>_-* #,##0_-;\-* #,##0_-;_-* "-"??_-;_-@_-</c:formatCode>
                <c:ptCount val="1"/>
                <c:pt idx="0">
                  <c:v>3037</c:v>
                </c:pt>
              </c:numCache>
            </c:numRef>
          </c:val>
          <c:extLst>
            <c:ext xmlns:c16="http://schemas.microsoft.com/office/drawing/2014/chart" uri="{C3380CC4-5D6E-409C-BE32-E72D297353CC}">
              <c16:uniqueId val="{00000002-EF50-4C3F-8044-77581036C97C}"/>
            </c:ext>
          </c:extLst>
        </c:ser>
        <c:ser>
          <c:idx val="3"/>
          <c:order val="3"/>
          <c:tx>
            <c:strRef>
              <c:f>'salud '!$G$2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'salud '!$C$3</c:f>
              <c:strCache>
                <c:ptCount val="1"/>
                <c:pt idx="0">
                  <c:v>FASSA</c:v>
                </c:pt>
              </c:strCache>
            </c:strRef>
          </c:cat>
          <c:val>
            <c:numRef>
              <c:f>'salud '!$G$3</c:f>
              <c:numCache>
                <c:formatCode>_-* #,##0_-;\-* #,##0_-;_-* "-"??_-;_-@_-</c:formatCode>
                <c:ptCount val="1"/>
                <c:pt idx="0">
                  <c:v>3274</c:v>
                </c:pt>
              </c:numCache>
            </c:numRef>
          </c:val>
          <c:extLst>
            <c:ext xmlns:c16="http://schemas.microsoft.com/office/drawing/2014/chart" uri="{C3380CC4-5D6E-409C-BE32-E72D297353CC}">
              <c16:uniqueId val="{00000003-EF50-4C3F-8044-77581036C97C}"/>
            </c:ext>
          </c:extLst>
        </c:ser>
        <c:ser>
          <c:idx val="4"/>
          <c:order val="4"/>
          <c:tx>
            <c:strRef>
              <c:f>'salud '!$H$2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'salud '!$C$3</c:f>
              <c:strCache>
                <c:ptCount val="1"/>
                <c:pt idx="0">
                  <c:v>FASSA</c:v>
                </c:pt>
              </c:strCache>
            </c:strRef>
          </c:cat>
          <c:val>
            <c:numRef>
              <c:f>'salud '!$H$3</c:f>
              <c:numCache>
                <c:formatCode>_-* #,##0_-;\-* #,##0_-;_-* "-"??_-;_-@_-</c:formatCode>
                <c:ptCount val="1"/>
                <c:pt idx="0">
                  <c:v>1916</c:v>
                </c:pt>
              </c:numCache>
            </c:numRef>
          </c:val>
          <c:extLst>
            <c:ext xmlns:c16="http://schemas.microsoft.com/office/drawing/2014/chart" uri="{C3380CC4-5D6E-409C-BE32-E72D297353CC}">
              <c16:uniqueId val="{00000004-EF50-4C3F-8044-77581036C97C}"/>
            </c:ext>
          </c:extLst>
        </c:ser>
        <c:dLbls>
          <c:dLblPos val="outEnd"/>
          <c:showLegendKey val="0"/>
          <c:showVal val="1"/>
          <c:showCatName val="0"/>
          <c:showSerName val="0"/>
          <c:showPercent val="0"/>
          <c:showBubbleSize val="0"/>
        </c:dLbls>
        <c:gapWidth val="230"/>
        <c:overlap val="-27"/>
        <c:axId val="525358808"/>
        <c:axId val="525360376"/>
      </c:barChart>
      <c:catAx>
        <c:axId val="525358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0376"/>
        <c:crosses val="autoZero"/>
        <c:auto val="1"/>
        <c:lblAlgn val="ctr"/>
        <c:lblOffset val="100"/>
        <c:noMultiLvlLbl val="0"/>
      </c:catAx>
      <c:valAx>
        <c:axId val="525360376"/>
        <c:scaling>
          <c:orientation val="minMax"/>
        </c:scaling>
        <c:delete val="1"/>
        <c:axPos val="l"/>
        <c:numFmt formatCode="_-* #,##0_-;\-* #,##0_-;_-* &quot;-&quot;??_-;_-@_-" sourceLinked="1"/>
        <c:majorTickMark val="none"/>
        <c:minorTickMark val="none"/>
        <c:tickLblPos val="nextTo"/>
        <c:crossAx val="525358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Estatales a los Servicios de Salud de Zacatecas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'ssz estatal'!$D$2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estatal'!$C$3</c:f>
              <c:strCache>
                <c:ptCount val="1"/>
                <c:pt idx="0">
                  <c:v>Recursos Estatales</c:v>
                </c:pt>
              </c:strCache>
            </c:strRef>
          </c:cat>
          <c:val>
            <c:numRef>
              <c:f>'ssz estatal'!$D$3</c:f>
              <c:numCache>
                <c:formatCode>_-* #,##0_-;\-* #,##0_-;_-* "-"??_-;_-@_-</c:formatCode>
                <c:ptCount val="1"/>
                <c:pt idx="0">
                  <c:v>712</c:v>
                </c:pt>
              </c:numCache>
            </c:numRef>
          </c:val>
          <c:extLst>
            <c:ext xmlns:c16="http://schemas.microsoft.com/office/drawing/2014/chart" uri="{C3380CC4-5D6E-409C-BE32-E72D297353CC}">
              <c16:uniqueId val="{00000000-A039-4A07-9540-4EF852984159}"/>
            </c:ext>
          </c:extLst>
        </c:ser>
        <c:ser>
          <c:idx val="1"/>
          <c:order val="1"/>
          <c:tx>
            <c:strRef>
              <c:f>'ssz estatal'!$E$2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estatal'!$C$3</c:f>
              <c:strCache>
                <c:ptCount val="1"/>
                <c:pt idx="0">
                  <c:v>Recursos Estatales</c:v>
                </c:pt>
              </c:strCache>
            </c:strRef>
          </c:cat>
          <c:val>
            <c:numRef>
              <c:f>'ssz estatal'!$E$3</c:f>
              <c:numCache>
                <c:formatCode>_-* #,##0_-;\-* #,##0_-;_-* "-"??_-;_-@_-</c:formatCode>
                <c:ptCount val="1"/>
                <c:pt idx="0">
                  <c:v>752</c:v>
                </c:pt>
              </c:numCache>
            </c:numRef>
          </c:val>
          <c:extLst>
            <c:ext xmlns:c16="http://schemas.microsoft.com/office/drawing/2014/chart" uri="{C3380CC4-5D6E-409C-BE32-E72D297353CC}">
              <c16:uniqueId val="{00000001-A039-4A07-9540-4EF852984159}"/>
            </c:ext>
          </c:extLst>
        </c:ser>
        <c:ser>
          <c:idx val="2"/>
          <c:order val="2"/>
          <c:tx>
            <c:strRef>
              <c:f>'ssz estatal'!$F$2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estatal'!$C$3</c:f>
              <c:strCache>
                <c:ptCount val="1"/>
                <c:pt idx="0">
                  <c:v>Recursos Estatales</c:v>
                </c:pt>
              </c:strCache>
            </c:strRef>
          </c:cat>
          <c:val>
            <c:numRef>
              <c:f>'ssz estatal'!$F$3</c:f>
              <c:numCache>
                <c:formatCode>_-* #,##0_-;\-* #,##0_-;_-* "-"??_-;_-@_-</c:formatCode>
                <c:ptCount val="1"/>
                <c:pt idx="0">
                  <c:v>790</c:v>
                </c:pt>
              </c:numCache>
            </c:numRef>
          </c:val>
          <c:extLst>
            <c:ext xmlns:c16="http://schemas.microsoft.com/office/drawing/2014/chart" uri="{C3380CC4-5D6E-409C-BE32-E72D297353CC}">
              <c16:uniqueId val="{00000002-A039-4A07-9540-4EF852984159}"/>
            </c:ext>
          </c:extLst>
        </c:ser>
        <c:ser>
          <c:idx val="3"/>
          <c:order val="3"/>
          <c:tx>
            <c:strRef>
              <c:f>'ssz estatal'!$G$2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estatal'!$C$3</c:f>
              <c:strCache>
                <c:ptCount val="1"/>
                <c:pt idx="0">
                  <c:v>Recursos Estatales</c:v>
                </c:pt>
              </c:strCache>
            </c:strRef>
          </c:cat>
          <c:val>
            <c:numRef>
              <c:f>'ssz estatal'!$G$3</c:f>
              <c:numCache>
                <c:formatCode>_-* #,##0_-;\-* #,##0_-;_-* "-"??_-;_-@_-</c:formatCode>
                <c:ptCount val="1"/>
                <c:pt idx="0">
                  <c:v>807</c:v>
                </c:pt>
              </c:numCache>
            </c:numRef>
          </c:val>
          <c:extLst>
            <c:ext xmlns:c16="http://schemas.microsoft.com/office/drawing/2014/chart" uri="{C3380CC4-5D6E-409C-BE32-E72D297353CC}">
              <c16:uniqueId val="{00000003-A039-4A07-9540-4EF852984159}"/>
            </c:ext>
          </c:extLst>
        </c:ser>
        <c:ser>
          <c:idx val="4"/>
          <c:order val="4"/>
          <c:tx>
            <c:strRef>
              <c:f>'ssz estatal'!$H$2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estatal'!$C$3</c:f>
              <c:strCache>
                <c:ptCount val="1"/>
                <c:pt idx="0">
                  <c:v>Recursos Estatales</c:v>
                </c:pt>
              </c:strCache>
            </c:strRef>
          </c:cat>
          <c:val>
            <c:numRef>
              <c:f>'ssz estatal'!$H$3</c:f>
              <c:numCache>
                <c:formatCode>_-* #,##0_-;\-* #,##0_-;_-* "-"??_-;_-@_-</c:formatCode>
                <c:ptCount val="1"/>
                <c:pt idx="0">
                  <c:v>793</c:v>
                </c:pt>
              </c:numCache>
            </c:numRef>
          </c:val>
          <c:extLst>
            <c:ext xmlns:c16="http://schemas.microsoft.com/office/drawing/2014/chart" uri="{C3380CC4-5D6E-409C-BE32-E72D297353CC}">
              <c16:uniqueId val="{00000004-A039-4A07-9540-4EF852984159}"/>
            </c:ext>
          </c:extLst>
        </c:ser>
        <c:dLbls>
          <c:dLblPos val="outEnd"/>
          <c:showLegendKey val="0"/>
          <c:showVal val="1"/>
          <c:showCatName val="0"/>
          <c:showSerName val="0"/>
          <c:showPercent val="0"/>
          <c:showBubbleSize val="0"/>
        </c:dLbls>
        <c:gapWidth val="219"/>
        <c:overlap val="-27"/>
        <c:axId val="525358416"/>
        <c:axId val="525356848"/>
      </c:barChart>
      <c:catAx>
        <c:axId val="52535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56848"/>
        <c:crosses val="autoZero"/>
        <c:auto val="1"/>
        <c:lblAlgn val="ctr"/>
        <c:lblOffset val="100"/>
        <c:noMultiLvlLbl val="0"/>
      </c:catAx>
      <c:valAx>
        <c:axId val="525356848"/>
        <c:scaling>
          <c:orientation val="minMax"/>
        </c:scaling>
        <c:delete val="1"/>
        <c:axPos val="l"/>
        <c:numFmt formatCode="_-* #,##0_-;\-* #,##0_-;_-* &quot;-&quot;??_-;_-@_-" sourceLinked="1"/>
        <c:majorTickMark val="none"/>
        <c:minorTickMark val="none"/>
        <c:tickLblPos val="nextTo"/>
        <c:crossAx val="525358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Secretaría</a:t>
            </a:r>
            <a:r>
              <a:rPr lang="es-MX" sz="1200" b="1" baseline="0"/>
              <a:t> de Educación para Servicios Personales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'ssz estatal (2)'!$D$2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 (2)'!$C$3</c:f>
              <c:strCache>
                <c:ptCount val="1"/>
                <c:pt idx="0">
                  <c:v>Servicios Personales</c:v>
                </c:pt>
              </c:strCache>
            </c:strRef>
          </c:cat>
          <c:val>
            <c:numRef>
              <c:f>'ssz estatal (2)'!$D$3</c:f>
              <c:numCache>
                <c:formatCode>_-* #,##0_-;\-* #,##0_-;_-* "-"??_-;_-@_-</c:formatCode>
                <c:ptCount val="1"/>
                <c:pt idx="0">
                  <c:v>9960</c:v>
                </c:pt>
              </c:numCache>
            </c:numRef>
          </c:val>
          <c:extLst>
            <c:ext xmlns:c16="http://schemas.microsoft.com/office/drawing/2014/chart" uri="{C3380CC4-5D6E-409C-BE32-E72D297353CC}">
              <c16:uniqueId val="{00000000-8C8A-421F-AF9A-B304E04CB4BE}"/>
            </c:ext>
          </c:extLst>
        </c:ser>
        <c:ser>
          <c:idx val="1"/>
          <c:order val="1"/>
          <c:tx>
            <c:strRef>
              <c:f>'ssz estatal (2)'!$E$2</c:f>
              <c:strCache>
                <c:ptCount val="1"/>
                <c:pt idx="0">
                  <c:v>2022</c:v>
                </c:pt>
              </c:strCache>
            </c:strRef>
          </c:tx>
          <c:spPr>
            <a:solidFill>
              <a:srgbClr val="582626"/>
            </a:solidFill>
            <a:ln>
              <a:noFill/>
            </a:ln>
            <a:effectLst/>
            <a:scene3d>
              <a:camera prst="orthographicFront"/>
              <a:lightRig rig="sunset" dir="t"/>
            </a:scene3d>
            <a:sp3d>
              <a:bevelT w="38100"/>
            </a:sp3d>
          </c:spPr>
          <c:invertIfNegative val="0"/>
          <c:dPt>
            <c:idx val="0"/>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2-8C8A-421F-AF9A-B304E04CB4B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 (2)'!$C$3</c:f>
              <c:strCache>
                <c:ptCount val="1"/>
                <c:pt idx="0">
                  <c:v>Servicios Personales</c:v>
                </c:pt>
              </c:strCache>
            </c:strRef>
          </c:cat>
          <c:val>
            <c:numRef>
              <c:f>'ssz estatal (2)'!$E$3</c:f>
              <c:numCache>
                <c:formatCode>_-* #,##0_-;\-* #,##0_-;_-* "-"??_-;_-@_-</c:formatCode>
                <c:ptCount val="1"/>
                <c:pt idx="0">
                  <c:v>10410</c:v>
                </c:pt>
              </c:numCache>
            </c:numRef>
          </c:val>
          <c:extLst>
            <c:ext xmlns:c16="http://schemas.microsoft.com/office/drawing/2014/chart" uri="{C3380CC4-5D6E-409C-BE32-E72D297353CC}">
              <c16:uniqueId val="{00000003-8C8A-421F-AF9A-B304E04CB4BE}"/>
            </c:ext>
          </c:extLst>
        </c:ser>
        <c:ser>
          <c:idx val="2"/>
          <c:order val="2"/>
          <c:tx>
            <c:strRef>
              <c:f>'ssz estatal (2)'!$F$2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 (2)'!$C$3</c:f>
              <c:strCache>
                <c:ptCount val="1"/>
                <c:pt idx="0">
                  <c:v>Servicios Personales</c:v>
                </c:pt>
              </c:strCache>
            </c:strRef>
          </c:cat>
          <c:val>
            <c:numRef>
              <c:f>'ssz estatal (2)'!$F$3</c:f>
              <c:numCache>
                <c:formatCode>_-* #,##0_-;\-* #,##0_-;_-* "-"??_-;_-@_-</c:formatCode>
                <c:ptCount val="1"/>
                <c:pt idx="0">
                  <c:v>11042</c:v>
                </c:pt>
              </c:numCache>
            </c:numRef>
          </c:val>
          <c:extLst>
            <c:ext xmlns:c16="http://schemas.microsoft.com/office/drawing/2014/chart" uri="{C3380CC4-5D6E-409C-BE32-E72D297353CC}">
              <c16:uniqueId val="{00000004-8C8A-421F-AF9A-B304E04CB4BE}"/>
            </c:ext>
          </c:extLst>
        </c:ser>
        <c:ser>
          <c:idx val="3"/>
          <c:order val="3"/>
          <c:tx>
            <c:strRef>
              <c:f>'ssz estatal (2)'!$G$2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 (2)'!$C$3</c:f>
              <c:strCache>
                <c:ptCount val="1"/>
                <c:pt idx="0">
                  <c:v>Servicios Personales</c:v>
                </c:pt>
              </c:strCache>
            </c:strRef>
          </c:cat>
          <c:val>
            <c:numRef>
              <c:f>'ssz estatal (2)'!$G$3</c:f>
              <c:numCache>
                <c:formatCode>_-* #,##0_-;\-* #,##0_-;_-* "-"??_-;_-@_-</c:formatCode>
                <c:ptCount val="1"/>
                <c:pt idx="0">
                  <c:v>12120</c:v>
                </c:pt>
              </c:numCache>
            </c:numRef>
          </c:val>
          <c:extLst>
            <c:ext xmlns:c16="http://schemas.microsoft.com/office/drawing/2014/chart" uri="{C3380CC4-5D6E-409C-BE32-E72D297353CC}">
              <c16:uniqueId val="{00000005-8C8A-421F-AF9A-B304E04CB4BE}"/>
            </c:ext>
          </c:extLst>
        </c:ser>
        <c:ser>
          <c:idx val="4"/>
          <c:order val="4"/>
          <c:tx>
            <c:strRef>
              <c:f>'ssz estatal (2)'!$H$2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 (2)'!$C$3</c:f>
              <c:strCache>
                <c:ptCount val="1"/>
                <c:pt idx="0">
                  <c:v>Servicios Personales</c:v>
                </c:pt>
              </c:strCache>
            </c:strRef>
          </c:cat>
          <c:val>
            <c:numRef>
              <c:f>'ssz estatal (2)'!$H$3</c:f>
              <c:numCache>
                <c:formatCode>_-* #,##0_-;\-* #,##0_-;_-* "-"??_-;_-@_-</c:formatCode>
                <c:ptCount val="1"/>
                <c:pt idx="0">
                  <c:v>13035</c:v>
                </c:pt>
              </c:numCache>
            </c:numRef>
          </c:val>
          <c:extLst>
            <c:ext xmlns:c16="http://schemas.microsoft.com/office/drawing/2014/chart" uri="{C3380CC4-5D6E-409C-BE32-E72D297353CC}">
              <c16:uniqueId val="{00000006-8C8A-421F-AF9A-B304E04CB4BE}"/>
            </c:ext>
          </c:extLst>
        </c:ser>
        <c:dLbls>
          <c:dLblPos val="outEnd"/>
          <c:showLegendKey val="0"/>
          <c:showVal val="1"/>
          <c:showCatName val="0"/>
          <c:showSerName val="0"/>
          <c:showPercent val="0"/>
          <c:showBubbleSize val="0"/>
        </c:dLbls>
        <c:gapWidth val="219"/>
        <c:overlap val="-27"/>
        <c:axId val="525361552"/>
        <c:axId val="525361160"/>
      </c:barChart>
      <c:catAx>
        <c:axId val="525361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1160"/>
        <c:crosses val="autoZero"/>
        <c:auto val="1"/>
        <c:lblAlgn val="ctr"/>
        <c:lblOffset val="100"/>
        <c:noMultiLvlLbl val="0"/>
      </c:catAx>
      <c:valAx>
        <c:axId val="525361160"/>
        <c:scaling>
          <c:orientation val="minMax"/>
        </c:scaling>
        <c:delete val="1"/>
        <c:axPos val="l"/>
        <c:numFmt formatCode="_-* #,##0_-;\-* #,##0_-;_-* &quot;-&quot;??_-;_-@_-" sourceLinked="1"/>
        <c:majorTickMark val="none"/>
        <c:minorTickMark val="none"/>
        <c:tickLblPos val="nextTo"/>
        <c:crossAx val="525361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derivadas de la Gestión</a:t>
            </a:r>
            <a:r>
              <a:rPr lang="es-MX" sz="1200" b="1" baseline="0"/>
              <a:t> de Recursos Provenientes del Ramo 11</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'ramo 11 educación'!$D$2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'ramo 11 educación'!$C$3</c:f>
              <c:strCache>
                <c:ptCount val="1"/>
                <c:pt idx="0">
                  <c:v>Programa U080</c:v>
                </c:pt>
              </c:strCache>
            </c:strRef>
          </c:cat>
          <c:val>
            <c:numRef>
              <c:f>'ramo 11 educación'!$D$3</c:f>
              <c:numCache>
                <c:formatCode>_-* #,##0_-;\-* #,##0_-;_-* "-"??_-;_-@_-</c:formatCode>
                <c:ptCount val="1"/>
                <c:pt idx="0">
                  <c:v>1289</c:v>
                </c:pt>
              </c:numCache>
            </c:numRef>
          </c:val>
          <c:extLst>
            <c:ext xmlns:c16="http://schemas.microsoft.com/office/drawing/2014/chart" uri="{C3380CC4-5D6E-409C-BE32-E72D297353CC}">
              <c16:uniqueId val="{00000000-31D5-4028-BEB2-5A8DB0B384DB}"/>
            </c:ext>
          </c:extLst>
        </c:ser>
        <c:ser>
          <c:idx val="1"/>
          <c:order val="1"/>
          <c:tx>
            <c:strRef>
              <c:f>'ramo 11 educación'!$E$2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'ramo 11 educación'!$C$3</c:f>
              <c:strCache>
                <c:ptCount val="1"/>
                <c:pt idx="0">
                  <c:v>Programa U080</c:v>
                </c:pt>
              </c:strCache>
            </c:strRef>
          </c:cat>
          <c:val>
            <c:numRef>
              <c:f>'ramo 11 educación'!$E$3</c:f>
              <c:numCache>
                <c:formatCode>_-* #,##0_-;\-* #,##0_-;_-* "-"??_-;_-@_-</c:formatCode>
                <c:ptCount val="1"/>
                <c:pt idx="0">
                  <c:v>2000</c:v>
                </c:pt>
              </c:numCache>
            </c:numRef>
          </c:val>
          <c:extLst>
            <c:ext xmlns:c16="http://schemas.microsoft.com/office/drawing/2014/chart" uri="{C3380CC4-5D6E-409C-BE32-E72D297353CC}">
              <c16:uniqueId val="{00000001-31D5-4028-BEB2-5A8DB0B384DB}"/>
            </c:ext>
          </c:extLst>
        </c:ser>
        <c:ser>
          <c:idx val="2"/>
          <c:order val="2"/>
          <c:tx>
            <c:strRef>
              <c:f>'ramo 11 educación'!$F$2</c:f>
              <c:strCache>
                <c:ptCount val="1"/>
                <c:pt idx="0">
                  <c:v>2023</c:v>
                </c:pt>
              </c:strCache>
            </c:strRef>
          </c:tx>
          <c:spPr>
            <a:solidFill>
              <a:srgbClr val="582626"/>
            </a:solidFill>
            <a:ln>
              <a:noFill/>
            </a:ln>
            <a:effectLst/>
            <a:scene3d>
              <a:camera prst="orthographicFront"/>
              <a:lightRig rig="sunset" dir="t"/>
            </a:scene3d>
            <a:sp3d>
              <a:bevelT w="38100"/>
            </a:sp3d>
          </c:spPr>
          <c:invertIfNegative val="0"/>
          <c:dPt>
            <c:idx val="0"/>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31D5-4028-BEB2-5A8DB0B384D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'ramo 11 educación'!$C$3</c:f>
              <c:strCache>
                <c:ptCount val="1"/>
                <c:pt idx="0">
                  <c:v>Programa U080</c:v>
                </c:pt>
              </c:strCache>
            </c:strRef>
          </c:cat>
          <c:val>
            <c:numRef>
              <c:f>'ramo 11 educación'!$F$3</c:f>
              <c:numCache>
                <c:formatCode>_-* #,##0_-;\-* #,##0_-;_-* "-"??_-;_-@_-</c:formatCode>
                <c:ptCount val="1"/>
                <c:pt idx="0">
                  <c:v>2000</c:v>
                </c:pt>
              </c:numCache>
            </c:numRef>
          </c:val>
          <c:extLst>
            <c:ext xmlns:c16="http://schemas.microsoft.com/office/drawing/2014/chart" uri="{C3380CC4-5D6E-409C-BE32-E72D297353CC}">
              <c16:uniqueId val="{00000004-31D5-4028-BEB2-5A8DB0B384DB}"/>
            </c:ext>
          </c:extLst>
        </c:ser>
        <c:ser>
          <c:idx val="3"/>
          <c:order val="3"/>
          <c:tx>
            <c:strRef>
              <c:f>'ramo 11 educación'!$G$2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'ramo 11 educación'!$C$3</c:f>
              <c:strCache>
                <c:ptCount val="1"/>
                <c:pt idx="0">
                  <c:v>Programa U080</c:v>
                </c:pt>
              </c:strCache>
            </c:strRef>
          </c:cat>
          <c:val>
            <c:numRef>
              <c:f>'ramo 11 educación'!$G$3</c:f>
              <c:numCache>
                <c:formatCode>_-* #,##0_-;\-* #,##0_-;_-* "-"??_-;_-@_-</c:formatCode>
                <c:ptCount val="1"/>
                <c:pt idx="0">
                  <c:v>2300</c:v>
                </c:pt>
              </c:numCache>
            </c:numRef>
          </c:val>
          <c:extLst>
            <c:ext xmlns:c16="http://schemas.microsoft.com/office/drawing/2014/chart" uri="{C3380CC4-5D6E-409C-BE32-E72D297353CC}">
              <c16:uniqueId val="{00000005-31D5-4028-BEB2-5A8DB0B384DB}"/>
            </c:ext>
          </c:extLst>
        </c:ser>
        <c:ser>
          <c:idx val="4"/>
          <c:order val="4"/>
          <c:tx>
            <c:strRef>
              <c:f>'ramo 11 educación'!$H$2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'ramo 11 educación'!$C$3</c:f>
              <c:strCache>
                <c:ptCount val="1"/>
                <c:pt idx="0">
                  <c:v>Programa U080</c:v>
                </c:pt>
              </c:strCache>
            </c:strRef>
          </c:cat>
          <c:val>
            <c:numRef>
              <c:f>'ramo 11 educación'!$H$3</c:f>
              <c:numCache>
                <c:formatCode>_-* #,##0_-;\-* #,##0_-;_-* "-"??_-;_-@_-</c:formatCode>
                <c:ptCount val="1"/>
                <c:pt idx="0">
                  <c:v>2500</c:v>
                </c:pt>
              </c:numCache>
            </c:numRef>
          </c:val>
          <c:extLst>
            <c:ext xmlns:c16="http://schemas.microsoft.com/office/drawing/2014/chart" uri="{C3380CC4-5D6E-409C-BE32-E72D297353CC}">
              <c16:uniqueId val="{00000006-31D5-4028-BEB2-5A8DB0B384DB}"/>
            </c:ext>
          </c:extLst>
        </c:ser>
        <c:dLbls>
          <c:dLblPos val="outEnd"/>
          <c:showLegendKey val="0"/>
          <c:showVal val="1"/>
          <c:showCatName val="0"/>
          <c:showSerName val="0"/>
          <c:showPercent val="0"/>
          <c:showBubbleSize val="0"/>
        </c:dLbls>
        <c:gapWidth val="219"/>
        <c:overlap val="-27"/>
        <c:axId val="525359200"/>
        <c:axId val="525364296"/>
      </c:barChart>
      <c:catAx>
        <c:axId val="525359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4296"/>
        <c:crosses val="autoZero"/>
        <c:auto val="1"/>
        <c:lblAlgn val="ctr"/>
        <c:lblOffset val="100"/>
        <c:noMultiLvlLbl val="0"/>
      </c:catAx>
      <c:valAx>
        <c:axId val="525364296"/>
        <c:scaling>
          <c:orientation val="minMax"/>
        </c:scaling>
        <c:delete val="1"/>
        <c:axPos val="l"/>
        <c:numFmt formatCode="_-* #,##0_-;\-* #,##0_-;_-* &quot;-&quot;??_-;_-@_-" sourceLinked="1"/>
        <c:majorTickMark val="none"/>
        <c:minorTickMark val="none"/>
        <c:tickLblPos val="nextTo"/>
        <c:crossAx val="525359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r>
              <a:rPr lang="es-MX" b="1"/>
              <a:t>Tipo de Cambio 2019 -2025</a:t>
            </a:r>
          </a:p>
          <a:p>
            <a:pPr>
              <a:defRPr/>
            </a:pPr>
            <a:r>
              <a:rPr lang="es-MX"/>
              <a:t>(pesos por dólar EUA promedio)</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endParaRPr lang="es-MX"/>
        </a:p>
      </c:txPr>
    </c:title>
    <c:autoTitleDeleted val="0"/>
    <c:plotArea>
      <c:layout>
        <c:manualLayout>
          <c:layoutTarget val="inner"/>
          <c:xMode val="edge"/>
          <c:yMode val="edge"/>
          <c:x val="3.5341365461847386E-2"/>
          <c:y val="0.22913043478260869"/>
          <c:w val="0.92931726907630519"/>
          <c:h val="0.5502932785575716"/>
        </c:manualLayout>
      </c:layout>
      <c:barChart>
        <c:barDir val="col"/>
        <c:grouping val="clustered"/>
        <c:varyColors val="0"/>
        <c:ser>
          <c:idx val="0"/>
          <c:order val="0"/>
          <c:tx>
            <c:strRef>
              <c:f>'tipo de cambio '!$O$2</c:f>
              <c:strCache>
                <c:ptCount val="1"/>
                <c:pt idx="0">
                  <c:v>Observado</c:v>
                </c:pt>
              </c:strCache>
            </c:strRef>
          </c:tx>
          <c:spPr>
            <a:solidFill>
              <a:srgbClr val="692D2D"/>
            </a:solidFill>
            <a:ln>
              <a:noFill/>
            </a:ln>
            <a:effectLst/>
            <a:scene3d>
              <a:camera prst="orthographicFront"/>
              <a:lightRig rig="sunset" dir="t"/>
            </a:scene3d>
            <a:sp3d>
              <a:bevelT w="38100"/>
            </a:sp3d>
          </c:spPr>
          <c:invertIfNegative val="0"/>
          <c:dPt>
            <c:idx val="0"/>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1-0649-40B0-A89F-528C70DF7191}"/>
              </c:ext>
            </c:extLst>
          </c:dPt>
          <c:dPt>
            <c:idx val="1"/>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0649-40B0-A89F-528C70DF7191}"/>
              </c:ext>
            </c:extLst>
          </c:dPt>
          <c:dPt>
            <c:idx val="2"/>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0649-40B0-A89F-528C70DF71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 de cambio '!$N$3:$N$7</c:f>
              <c:numCache>
                <c:formatCode>General</c:formatCode>
                <c:ptCount val="5"/>
                <c:pt idx="0">
                  <c:v>2021</c:v>
                </c:pt>
                <c:pt idx="1">
                  <c:v>2022</c:v>
                </c:pt>
                <c:pt idx="2">
                  <c:v>2023</c:v>
                </c:pt>
                <c:pt idx="3">
                  <c:v>2024</c:v>
                </c:pt>
                <c:pt idx="4">
                  <c:v>2025</c:v>
                </c:pt>
              </c:numCache>
            </c:numRef>
          </c:cat>
          <c:val>
            <c:numRef>
              <c:f>'tipo de cambio '!$O$3:$O$7</c:f>
              <c:numCache>
                <c:formatCode>_(* #,##0.00_);_(* \(#,##0.00\);_(* "-"??_);_(@_)</c:formatCode>
                <c:ptCount val="5"/>
                <c:pt idx="0">
                  <c:v>20.28</c:v>
                </c:pt>
                <c:pt idx="1">
                  <c:v>20.12</c:v>
                </c:pt>
                <c:pt idx="2">
                  <c:v>17.73</c:v>
                </c:pt>
              </c:numCache>
            </c:numRef>
          </c:val>
          <c:extLst>
            <c:ext xmlns:c16="http://schemas.microsoft.com/office/drawing/2014/chart" uri="{C3380CC4-5D6E-409C-BE32-E72D297353CC}">
              <c16:uniqueId val="{00000006-0649-40B0-A89F-528C70DF7191}"/>
            </c:ext>
          </c:extLst>
        </c:ser>
        <c:dLbls>
          <c:dLblPos val="outEnd"/>
          <c:showLegendKey val="0"/>
          <c:showVal val="1"/>
          <c:showCatName val="0"/>
          <c:showSerName val="0"/>
          <c:showPercent val="0"/>
          <c:showBubbleSize val="0"/>
        </c:dLbls>
        <c:gapWidth val="100"/>
        <c:overlap val="-30"/>
        <c:axId val="526293832"/>
        <c:axId val="526301280"/>
      </c:barChart>
      <c:barChart>
        <c:barDir val="col"/>
        <c:grouping val="clustered"/>
        <c:varyColors val="0"/>
        <c:ser>
          <c:idx val="1"/>
          <c:order val="1"/>
          <c:tx>
            <c:strRef>
              <c:f>'tipo de cambio '!$P$2</c:f>
              <c:strCache>
                <c:ptCount val="1"/>
                <c:pt idx="0">
                  <c:v>CGPE-25</c:v>
                </c:pt>
              </c:strCache>
            </c:strRef>
          </c:tx>
          <c:spPr>
            <a:solidFill>
              <a:srgbClr val="893737"/>
            </a:solidFill>
            <a:ln>
              <a:noFill/>
            </a:ln>
            <a:effectLst/>
            <a:scene3d>
              <a:camera prst="orthographicFront"/>
              <a:lightRig rig="sunset" dir="t"/>
            </a:scene3d>
            <a:sp3d>
              <a:bevelT w="38100"/>
            </a:sp3d>
          </c:spPr>
          <c:invertIfNegative val="0"/>
          <c:dPt>
            <c:idx val="3"/>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8-0649-40B0-A89F-528C70DF7191}"/>
              </c:ext>
            </c:extLst>
          </c:dPt>
          <c:dPt>
            <c:idx val="4"/>
            <c:invertIfNegative val="0"/>
            <c:bubble3D val="0"/>
            <c:spPr>
              <a:solidFill>
                <a:schemeClr val="accent3">
                  <a:lumMod val="20000"/>
                  <a:lumOff val="80000"/>
                </a:schemeClr>
              </a:solidFill>
              <a:ln>
                <a:noFill/>
              </a:ln>
              <a:effectLst/>
              <a:scene3d>
                <a:camera prst="orthographicFront"/>
                <a:lightRig rig="sunset" dir="t"/>
              </a:scene3d>
              <a:sp3d>
                <a:bevelT w="38100"/>
              </a:sp3d>
            </c:spPr>
            <c:extLst>
              <c:ext xmlns:c16="http://schemas.microsoft.com/office/drawing/2014/chart" uri="{C3380CC4-5D6E-409C-BE32-E72D297353CC}">
                <c16:uniqueId val="{0000000A-0649-40B0-A89F-528C70DF71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 de cambio '!$N$3:$N$7</c:f>
              <c:numCache>
                <c:formatCode>General</c:formatCode>
                <c:ptCount val="5"/>
                <c:pt idx="0">
                  <c:v>2021</c:v>
                </c:pt>
                <c:pt idx="1">
                  <c:v>2022</c:v>
                </c:pt>
                <c:pt idx="2">
                  <c:v>2023</c:v>
                </c:pt>
                <c:pt idx="3">
                  <c:v>2024</c:v>
                </c:pt>
                <c:pt idx="4">
                  <c:v>2025</c:v>
                </c:pt>
              </c:numCache>
            </c:numRef>
          </c:cat>
          <c:val>
            <c:numRef>
              <c:f>'tipo de cambio '!$P$3:$P$7</c:f>
              <c:numCache>
                <c:formatCode>General</c:formatCode>
                <c:ptCount val="5"/>
                <c:pt idx="3" formatCode="_(* #,##0.00_);_(* \(#,##0.00\);_(* &quot;-&quot;??_);_(@_)">
                  <c:v>18.2</c:v>
                </c:pt>
                <c:pt idx="4" formatCode="_(* #,##0.00_);_(* \(#,##0.00\);_(* &quot;-&quot;??_);_(@_)">
                  <c:v>18.7</c:v>
                </c:pt>
              </c:numCache>
            </c:numRef>
          </c:val>
          <c:extLst>
            <c:ext xmlns:c16="http://schemas.microsoft.com/office/drawing/2014/chart" uri="{C3380CC4-5D6E-409C-BE32-E72D297353CC}">
              <c16:uniqueId val="{0000000B-0649-40B0-A89F-528C70DF7191}"/>
            </c:ext>
          </c:extLst>
        </c:ser>
        <c:dLbls>
          <c:showLegendKey val="0"/>
          <c:showVal val="0"/>
          <c:showCatName val="0"/>
          <c:showSerName val="0"/>
          <c:showPercent val="0"/>
          <c:showBubbleSize val="0"/>
        </c:dLbls>
        <c:gapWidth val="100"/>
        <c:overlap val="-30"/>
        <c:axId val="526302064"/>
        <c:axId val="526301672"/>
      </c:barChart>
      <c:catAx>
        <c:axId val="526293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crossAx val="526301280"/>
        <c:crosses val="autoZero"/>
        <c:auto val="1"/>
        <c:lblAlgn val="ctr"/>
        <c:lblOffset val="100"/>
        <c:noMultiLvlLbl val="0"/>
      </c:catAx>
      <c:valAx>
        <c:axId val="526301280"/>
        <c:scaling>
          <c:orientation val="minMax"/>
        </c:scaling>
        <c:delete val="1"/>
        <c:axPos val="l"/>
        <c:numFmt formatCode="_(* #,##0.00_);_(* \(#,##0.00\);_(* &quot;-&quot;??_);_(@_)" sourceLinked="1"/>
        <c:majorTickMark val="none"/>
        <c:minorTickMark val="none"/>
        <c:tickLblPos val="nextTo"/>
        <c:crossAx val="526293832"/>
        <c:crosses val="autoZero"/>
        <c:crossBetween val="between"/>
      </c:valAx>
      <c:valAx>
        <c:axId val="526301672"/>
        <c:scaling>
          <c:orientation val="minMax"/>
        </c:scaling>
        <c:delete val="1"/>
        <c:axPos val="r"/>
        <c:numFmt formatCode="General" sourceLinked="1"/>
        <c:majorTickMark val="out"/>
        <c:minorTickMark val="none"/>
        <c:tickLblPos val="nextTo"/>
        <c:crossAx val="526302064"/>
        <c:crosses val="max"/>
        <c:crossBetween val="between"/>
      </c:valAx>
      <c:catAx>
        <c:axId val="526302064"/>
        <c:scaling>
          <c:orientation val="minMax"/>
        </c:scaling>
        <c:delete val="1"/>
        <c:axPos val="b"/>
        <c:numFmt formatCode="General" sourceLinked="1"/>
        <c:majorTickMark val="out"/>
        <c:minorTickMark val="none"/>
        <c:tickLblPos val="nextTo"/>
        <c:crossAx val="5263016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onserrat"/>
        </a:defRPr>
      </a:pPr>
      <a:endParaRPr lang="es-MX"/>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los Organismos Públicos Descentralizados</a:t>
            </a:r>
            <a:r>
              <a:rPr lang="es-MX" sz="1200" b="1" baseline="0"/>
              <a:t> de Educación</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'odes general'!$D$2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'odes general'!$C$3</c:f>
              <c:strCache>
                <c:ptCount val="1"/>
                <c:pt idx="0">
                  <c:v>Organismos Públicos Descentralizados de Educación</c:v>
                </c:pt>
              </c:strCache>
            </c:strRef>
          </c:cat>
          <c:val>
            <c:numRef>
              <c:f>'odes general'!$D$3</c:f>
              <c:numCache>
                <c:formatCode>_-* #,##0_-;\-* #,##0_-;_-* "-"??_-;_-@_-</c:formatCode>
                <c:ptCount val="1"/>
                <c:pt idx="0">
                  <c:v>581</c:v>
                </c:pt>
              </c:numCache>
            </c:numRef>
          </c:val>
          <c:extLst>
            <c:ext xmlns:c16="http://schemas.microsoft.com/office/drawing/2014/chart" uri="{C3380CC4-5D6E-409C-BE32-E72D297353CC}">
              <c16:uniqueId val="{00000000-2C38-4ECB-AA7D-0AF6711D1ED0}"/>
            </c:ext>
          </c:extLst>
        </c:ser>
        <c:ser>
          <c:idx val="1"/>
          <c:order val="1"/>
          <c:tx>
            <c:strRef>
              <c:f>'odes general'!$E$2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'odes general'!$C$3</c:f>
              <c:strCache>
                <c:ptCount val="1"/>
                <c:pt idx="0">
                  <c:v>Organismos Públicos Descentralizados de Educación</c:v>
                </c:pt>
              </c:strCache>
            </c:strRef>
          </c:cat>
          <c:val>
            <c:numRef>
              <c:f>'odes general'!$E$3</c:f>
              <c:numCache>
                <c:formatCode>_-* #,##0_-;\-* #,##0_-;_-* "-"??_-;_-@_-</c:formatCode>
                <c:ptCount val="1"/>
                <c:pt idx="0">
                  <c:v>688</c:v>
                </c:pt>
              </c:numCache>
            </c:numRef>
          </c:val>
          <c:extLst>
            <c:ext xmlns:c16="http://schemas.microsoft.com/office/drawing/2014/chart" uri="{C3380CC4-5D6E-409C-BE32-E72D297353CC}">
              <c16:uniqueId val="{00000001-2C38-4ECB-AA7D-0AF6711D1ED0}"/>
            </c:ext>
          </c:extLst>
        </c:ser>
        <c:ser>
          <c:idx val="2"/>
          <c:order val="2"/>
          <c:tx>
            <c:strRef>
              <c:f>'odes general'!$F$2</c:f>
              <c:strCache>
                <c:ptCount val="1"/>
                <c:pt idx="0">
                  <c:v>2023</c:v>
                </c:pt>
              </c:strCache>
            </c:strRef>
          </c:tx>
          <c:spPr>
            <a:solidFill>
              <a:srgbClr val="582626"/>
            </a:solidFill>
            <a:ln>
              <a:noFill/>
            </a:ln>
            <a:effectLst/>
            <a:scene3d>
              <a:camera prst="orthographicFront"/>
              <a:lightRig rig="sunset" dir="t"/>
            </a:scene3d>
            <a:sp3d>
              <a:bevelT w="38100"/>
            </a:sp3d>
          </c:spPr>
          <c:invertIfNegative val="0"/>
          <c:dPt>
            <c:idx val="0"/>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2C38-4ECB-AA7D-0AF6711D1ED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'odes general'!$C$3</c:f>
              <c:strCache>
                <c:ptCount val="1"/>
                <c:pt idx="0">
                  <c:v>Organismos Públicos Descentralizados de Educación</c:v>
                </c:pt>
              </c:strCache>
            </c:strRef>
          </c:cat>
          <c:val>
            <c:numRef>
              <c:f>'odes general'!$F$3</c:f>
              <c:numCache>
                <c:formatCode>_-* #,##0_-;\-* #,##0_-;_-* "-"??_-;_-@_-</c:formatCode>
                <c:ptCount val="1"/>
                <c:pt idx="0">
                  <c:v>696</c:v>
                </c:pt>
              </c:numCache>
            </c:numRef>
          </c:val>
          <c:extLst>
            <c:ext xmlns:c16="http://schemas.microsoft.com/office/drawing/2014/chart" uri="{C3380CC4-5D6E-409C-BE32-E72D297353CC}">
              <c16:uniqueId val="{00000004-2C38-4ECB-AA7D-0AF6711D1ED0}"/>
            </c:ext>
          </c:extLst>
        </c:ser>
        <c:ser>
          <c:idx val="3"/>
          <c:order val="3"/>
          <c:tx>
            <c:strRef>
              <c:f>'odes general'!$G$2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'odes general'!$C$3</c:f>
              <c:strCache>
                <c:ptCount val="1"/>
                <c:pt idx="0">
                  <c:v>Organismos Públicos Descentralizados de Educación</c:v>
                </c:pt>
              </c:strCache>
            </c:strRef>
          </c:cat>
          <c:val>
            <c:numRef>
              <c:f>'odes general'!$G$3</c:f>
              <c:numCache>
                <c:formatCode>_-* #,##0_-;\-* #,##0_-;_-* "-"??_-;_-@_-</c:formatCode>
                <c:ptCount val="1"/>
                <c:pt idx="0">
                  <c:v>728</c:v>
                </c:pt>
              </c:numCache>
            </c:numRef>
          </c:val>
          <c:extLst>
            <c:ext xmlns:c16="http://schemas.microsoft.com/office/drawing/2014/chart" uri="{C3380CC4-5D6E-409C-BE32-E72D297353CC}">
              <c16:uniqueId val="{00000005-2C38-4ECB-AA7D-0AF6711D1ED0}"/>
            </c:ext>
          </c:extLst>
        </c:ser>
        <c:ser>
          <c:idx val="4"/>
          <c:order val="4"/>
          <c:tx>
            <c:strRef>
              <c:f>'odes general'!$H$2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'odes general'!$C$3</c:f>
              <c:strCache>
                <c:ptCount val="1"/>
                <c:pt idx="0">
                  <c:v>Organismos Públicos Descentralizados de Educación</c:v>
                </c:pt>
              </c:strCache>
            </c:strRef>
          </c:cat>
          <c:val>
            <c:numRef>
              <c:f>'odes general'!$H$3</c:f>
              <c:numCache>
                <c:formatCode>_-* #,##0_-;\-* #,##0_-;_-* "-"??_-;_-@_-</c:formatCode>
                <c:ptCount val="1"/>
                <c:pt idx="0">
                  <c:v>910</c:v>
                </c:pt>
              </c:numCache>
            </c:numRef>
          </c:val>
          <c:extLst>
            <c:ext xmlns:c16="http://schemas.microsoft.com/office/drawing/2014/chart" uri="{C3380CC4-5D6E-409C-BE32-E72D297353CC}">
              <c16:uniqueId val="{00000006-2C38-4ECB-AA7D-0AF6711D1ED0}"/>
            </c:ext>
          </c:extLst>
        </c:ser>
        <c:dLbls>
          <c:dLblPos val="outEnd"/>
          <c:showLegendKey val="0"/>
          <c:showVal val="1"/>
          <c:showCatName val="0"/>
          <c:showSerName val="0"/>
          <c:showPercent val="0"/>
          <c:showBubbleSize val="0"/>
        </c:dLbls>
        <c:gapWidth val="219"/>
        <c:overlap val="-27"/>
        <c:axId val="525362728"/>
        <c:axId val="525357632"/>
      </c:barChart>
      <c:catAx>
        <c:axId val="525362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57632"/>
        <c:crosses val="autoZero"/>
        <c:auto val="1"/>
        <c:lblAlgn val="ctr"/>
        <c:lblOffset val="100"/>
        <c:noMultiLvlLbl val="0"/>
      </c:catAx>
      <c:valAx>
        <c:axId val="525357632"/>
        <c:scaling>
          <c:orientation val="minMax"/>
        </c:scaling>
        <c:delete val="1"/>
        <c:axPos val="l"/>
        <c:numFmt formatCode="_-* #,##0_-;\-* #,##0_-;_-* &quot;-&quot;??_-;_-@_-" sourceLinked="1"/>
        <c:majorTickMark val="none"/>
        <c:minorTickMark val="none"/>
        <c:tickLblPos val="nextTo"/>
        <c:crossAx val="525362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COBAEZ y CECYTEZ</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'cobaez y cecytez'!$D$2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'cobaez y cecytez'!$C$3:$C$4</c:f>
              <c:strCache>
                <c:ptCount val="2"/>
                <c:pt idx="0">
                  <c:v>Colegio de Bachilleres del Estado de Zacatecas</c:v>
                </c:pt>
                <c:pt idx="1">
                  <c:v>Colegio de Estudios Científicos y Tecnológicos del Estado de Zacatecas</c:v>
                </c:pt>
              </c:strCache>
            </c:strRef>
          </c:cat>
          <c:val>
            <c:numRef>
              <c:f>'cobaez y cecytez'!$D$3:$D$4</c:f>
              <c:numCache>
                <c:formatCode>General</c:formatCode>
                <c:ptCount val="2"/>
                <c:pt idx="0" formatCode="_-* #,##0_-;\-* #,##0_-;_-* &quot;-&quot;??_-;_-@_-">
                  <c:v>158</c:v>
                </c:pt>
                <c:pt idx="1">
                  <c:v>77</c:v>
                </c:pt>
              </c:numCache>
            </c:numRef>
          </c:val>
          <c:extLst>
            <c:ext xmlns:c16="http://schemas.microsoft.com/office/drawing/2014/chart" uri="{C3380CC4-5D6E-409C-BE32-E72D297353CC}">
              <c16:uniqueId val="{00000000-F7C3-4934-8B72-DC3DB91A3B84}"/>
            </c:ext>
          </c:extLst>
        </c:ser>
        <c:ser>
          <c:idx val="1"/>
          <c:order val="1"/>
          <c:tx>
            <c:strRef>
              <c:f>'cobaez y cecytez'!$E$2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'cobaez y cecytez'!$C$3:$C$4</c:f>
              <c:strCache>
                <c:ptCount val="2"/>
                <c:pt idx="0">
                  <c:v>Colegio de Bachilleres del Estado de Zacatecas</c:v>
                </c:pt>
                <c:pt idx="1">
                  <c:v>Colegio de Estudios Científicos y Tecnológicos del Estado de Zacatecas</c:v>
                </c:pt>
              </c:strCache>
            </c:strRef>
          </c:cat>
          <c:val>
            <c:numRef>
              <c:f>'cobaez y cecytez'!$E$3:$E$4</c:f>
              <c:numCache>
                <c:formatCode>General</c:formatCode>
                <c:ptCount val="2"/>
                <c:pt idx="0" formatCode="_-* #,##0_-;\-* #,##0_-;_-* &quot;-&quot;??_-;_-@_-">
                  <c:v>208</c:v>
                </c:pt>
                <c:pt idx="1">
                  <c:v>127</c:v>
                </c:pt>
              </c:numCache>
            </c:numRef>
          </c:val>
          <c:extLst>
            <c:ext xmlns:c16="http://schemas.microsoft.com/office/drawing/2014/chart" uri="{C3380CC4-5D6E-409C-BE32-E72D297353CC}">
              <c16:uniqueId val="{00000001-F7C3-4934-8B72-DC3DB91A3B84}"/>
            </c:ext>
          </c:extLst>
        </c:ser>
        <c:ser>
          <c:idx val="2"/>
          <c:order val="2"/>
          <c:tx>
            <c:strRef>
              <c:f>'cobaez y cecytez'!$F$2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'cobaez y cecytez'!$C$3:$C$4</c:f>
              <c:strCache>
                <c:ptCount val="2"/>
                <c:pt idx="0">
                  <c:v>Colegio de Bachilleres del Estado de Zacatecas</c:v>
                </c:pt>
                <c:pt idx="1">
                  <c:v>Colegio de Estudios Científicos y Tecnológicos del Estado de Zacatecas</c:v>
                </c:pt>
              </c:strCache>
            </c:strRef>
          </c:cat>
          <c:val>
            <c:numRef>
              <c:f>'cobaez y cecytez'!$F$3:$F$4</c:f>
              <c:numCache>
                <c:formatCode>General</c:formatCode>
                <c:ptCount val="2"/>
                <c:pt idx="0" formatCode="_-* #,##0_-;\-* #,##0_-;_-* &quot;-&quot;??_-;_-@_-">
                  <c:v>198</c:v>
                </c:pt>
                <c:pt idx="1">
                  <c:v>103</c:v>
                </c:pt>
              </c:numCache>
            </c:numRef>
          </c:val>
          <c:extLst>
            <c:ext xmlns:c16="http://schemas.microsoft.com/office/drawing/2014/chart" uri="{C3380CC4-5D6E-409C-BE32-E72D297353CC}">
              <c16:uniqueId val="{00000002-F7C3-4934-8B72-DC3DB91A3B84}"/>
            </c:ext>
          </c:extLst>
        </c:ser>
        <c:ser>
          <c:idx val="3"/>
          <c:order val="3"/>
          <c:tx>
            <c:strRef>
              <c:f>'cobaez y cecytez'!$G$2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'cobaez y cecytez'!$C$3:$C$4</c:f>
              <c:strCache>
                <c:ptCount val="2"/>
                <c:pt idx="0">
                  <c:v>Colegio de Bachilleres del Estado de Zacatecas</c:v>
                </c:pt>
                <c:pt idx="1">
                  <c:v>Colegio de Estudios Científicos y Tecnológicos del Estado de Zacatecas</c:v>
                </c:pt>
              </c:strCache>
            </c:strRef>
          </c:cat>
          <c:val>
            <c:numRef>
              <c:f>'cobaez y cecytez'!$G$3:$G$4</c:f>
              <c:numCache>
                <c:formatCode>General</c:formatCode>
                <c:ptCount val="2"/>
                <c:pt idx="0" formatCode="_-* #,##0_-;\-* #,##0_-;_-* &quot;-&quot;??_-;_-@_-">
                  <c:v>207</c:v>
                </c:pt>
                <c:pt idx="1">
                  <c:v>108</c:v>
                </c:pt>
              </c:numCache>
            </c:numRef>
          </c:val>
          <c:extLst>
            <c:ext xmlns:c16="http://schemas.microsoft.com/office/drawing/2014/chart" uri="{C3380CC4-5D6E-409C-BE32-E72D297353CC}">
              <c16:uniqueId val="{00000003-F7C3-4934-8B72-DC3DB91A3B84}"/>
            </c:ext>
          </c:extLst>
        </c:ser>
        <c:ser>
          <c:idx val="4"/>
          <c:order val="4"/>
          <c:tx>
            <c:strRef>
              <c:f>'cobaez y cecytez'!$H$2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'cobaez y cecytez'!$C$3:$C$4</c:f>
              <c:strCache>
                <c:ptCount val="2"/>
                <c:pt idx="0">
                  <c:v>Colegio de Bachilleres del Estado de Zacatecas</c:v>
                </c:pt>
                <c:pt idx="1">
                  <c:v>Colegio de Estudios Científicos y Tecnológicos del Estado de Zacatecas</c:v>
                </c:pt>
              </c:strCache>
            </c:strRef>
          </c:cat>
          <c:val>
            <c:numRef>
              <c:f>'cobaez y cecytez'!$H$3:$H$4</c:f>
              <c:numCache>
                <c:formatCode>General</c:formatCode>
                <c:ptCount val="2"/>
                <c:pt idx="0" formatCode="_-* #,##0_-;\-* #,##0_-;_-* &quot;-&quot;??_-;_-@_-">
                  <c:v>311</c:v>
                </c:pt>
                <c:pt idx="1">
                  <c:v>170</c:v>
                </c:pt>
              </c:numCache>
            </c:numRef>
          </c:val>
          <c:extLst>
            <c:ext xmlns:c16="http://schemas.microsoft.com/office/drawing/2014/chart" uri="{C3380CC4-5D6E-409C-BE32-E72D297353CC}">
              <c16:uniqueId val="{00000004-F7C3-4934-8B72-DC3DB91A3B84}"/>
            </c:ext>
          </c:extLst>
        </c:ser>
        <c:dLbls>
          <c:dLblPos val="outEnd"/>
          <c:showLegendKey val="0"/>
          <c:showVal val="1"/>
          <c:showCatName val="0"/>
          <c:showSerName val="0"/>
          <c:showPercent val="0"/>
          <c:showBubbleSize val="0"/>
        </c:dLbls>
        <c:gapWidth val="219"/>
        <c:overlap val="-27"/>
        <c:axId val="525361944"/>
        <c:axId val="525355672"/>
      </c:barChart>
      <c:catAx>
        <c:axId val="525361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55672"/>
        <c:crosses val="autoZero"/>
        <c:auto val="1"/>
        <c:lblAlgn val="ctr"/>
        <c:lblOffset val="100"/>
        <c:noMultiLvlLbl val="0"/>
      </c:catAx>
      <c:valAx>
        <c:axId val="525355672"/>
        <c:scaling>
          <c:orientation val="minMax"/>
        </c:scaling>
        <c:delete val="1"/>
        <c:axPos val="l"/>
        <c:numFmt formatCode="_-* #,##0_-;\-* #,##0_-;_-* &quot;-&quot;??_-;_-@_-" sourceLinked="1"/>
        <c:majorTickMark val="none"/>
        <c:minorTickMark val="none"/>
        <c:tickLblPos val="nextTo"/>
        <c:crossAx val="525361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la Secretaría de Economía</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economía!$D$2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economía!$C$3:$C$4</c:f>
              <c:strCache>
                <c:ptCount val="2"/>
                <c:pt idx="0">
                  <c:v>Gasto de Operación</c:v>
                </c:pt>
                <c:pt idx="1">
                  <c:v>Gasto Estratégico</c:v>
                </c:pt>
              </c:strCache>
            </c:strRef>
          </c:cat>
          <c:val>
            <c:numRef>
              <c:f>economía!$D$3:$D$4</c:f>
              <c:numCache>
                <c:formatCode>General</c:formatCode>
                <c:ptCount val="2"/>
                <c:pt idx="0" formatCode="_-* #,##0_-;\-* #,##0_-;_-* &quot;-&quot;??_-;_-@_-">
                  <c:v>112</c:v>
                </c:pt>
                <c:pt idx="1">
                  <c:v>25</c:v>
                </c:pt>
              </c:numCache>
            </c:numRef>
          </c:val>
          <c:extLst>
            <c:ext xmlns:c16="http://schemas.microsoft.com/office/drawing/2014/chart" uri="{C3380CC4-5D6E-409C-BE32-E72D297353CC}">
              <c16:uniqueId val="{00000000-469D-4C2D-8E25-1DEDC3F99820}"/>
            </c:ext>
          </c:extLst>
        </c:ser>
        <c:ser>
          <c:idx val="1"/>
          <c:order val="1"/>
          <c:tx>
            <c:strRef>
              <c:f>economía!$E$2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economía!$C$3:$C$4</c:f>
              <c:strCache>
                <c:ptCount val="2"/>
                <c:pt idx="0">
                  <c:v>Gasto de Operación</c:v>
                </c:pt>
                <c:pt idx="1">
                  <c:v>Gasto Estratégico</c:v>
                </c:pt>
              </c:strCache>
            </c:strRef>
          </c:cat>
          <c:val>
            <c:numRef>
              <c:f>economía!$E$3:$E$4</c:f>
              <c:numCache>
                <c:formatCode>General</c:formatCode>
                <c:ptCount val="2"/>
                <c:pt idx="0" formatCode="_-* #,##0_-;\-* #,##0_-;_-* &quot;-&quot;??_-;_-@_-">
                  <c:v>103</c:v>
                </c:pt>
                <c:pt idx="1">
                  <c:v>48</c:v>
                </c:pt>
              </c:numCache>
            </c:numRef>
          </c:val>
          <c:extLst>
            <c:ext xmlns:c16="http://schemas.microsoft.com/office/drawing/2014/chart" uri="{C3380CC4-5D6E-409C-BE32-E72D297353CC}">
              <c16:uniqueId val="{00000001-469D-4C2D-8E25-1DEDC3F99820}"/>
            </c:ext>
          </c:extLst>
        </c:ser>
        <c:ser>
          <c:idx val="2"/>
          <c:order val="2"/>
          <c:tx>
            <c:strRef>
              <c:f>economía!$F$2</c:f>
              <c:strCache>
                <c:ptCount val="1"/>
                <c:pt idx="0">
                  <c:v>2023</c:v>
                </c:pt>
              </c:strCache>
            </c:strRef>
          </c:tx>
          <c:spPr>
            <a:solidFill>
              <a:srgbClr val="692D2D"/>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economía!$C$3:$C$4</c:f>
              <c:strCache>
                <c:ptCount val="2"/>
                <c:pt idx="0">
                  <c:v>Gasto de Operación</c:v>
                </c:pt>
                <c:pt idx="1">
                  <c:v>Gasto Estratégico</c:v>
                </c:pt>
              </c:strCache>
            </c:strRef>
          </c:cat>
          <c:val>
            <c:numRef>
              <c:f>economía!$F$3:$F$4</c:f>
              <c:numCache>
                <c:formatCode>General</c:formatCode>
                <c:ptCount val="2"/>
                <c:pt idx="0" formatCode="_-* #,##0_-;\-* #,##0_-;_-* &quot;-&quot;??_-;_-@_-">
                  <c:v>106</c:v>
                </c:pt>
                <c:pt idx="1">
                  <c:v>39</c:v>
                </c:pt>
              </c:numCache>
            </c:numRef>
          </c:val>
          <c:extLst>
            <c:ext xmlns:c16="http://schemas.microsoft.com/office/drawing/2014/chart" uri="{C3380CC4-5D6E-409C-BE32-E72D297353CC}">
              <c16:uniqueId val="{00000002-469D-4C2D-8E25-1DEDC3F99820}"/>
            </c:ext>
          </c:extLst>
        </c:ser>
        <c:ser>
          <c:idx val="3"/>
          <c:order val="3"/>
          <c:tx>
            <c:strRef>
              <c:f>economía!$G$2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economía!$C$3:$C$4</c:f>
              <c:strCache>
                <c:ptCount val="2"/>
                <c:pt idx="0">
                  <c:v>Gasto de Operación</c:v>
                </c:pt>
                <c:pt idx="1">
                  <c:v>Gasto Estratégico</c:v>
                </c:pt>
              </c:strCache>
            </c:strRef>
          </c:cat>
          <c:val>
            <c:numRef>
              <c:f>economía!$G$3:$G$4</c:f>
              <c:numCache>
                <c:formatCode>General</c:formatCode>
                <c:ptCount val="2"/>
                <c:pt idx="0" formatCode="_-* #,##0_-;\-* #,##0_-;_-* &quot;-&quot;??_-;_-@_-">
                  <c:v>108</c:v>
                </c:pt>
                <c:pt idx="1">
                  <c:v>42</c:v>
                </c:pt>
              </c:numCache>
            </c:numRef>
          </c:val>
          <c:extLst>
            <c:ext xmlns:c16="http://schemas.microsoft.com/office/drawing/2014/chart" uri="{C3380CC4-5D6E-409C-BE32-E72D297353CC}">
              <c16:uniqueId val="{00000003-469D-4C2D-8E25-1DEDC3F99820}"/>
            </c:ext>
          </c:extLst>
        </c:ser>
        <c:ser>
          <c:idx val="4"/>
          <c:order val="4"/>
          <c:tx>
            <c:strRef>
              <c:f>economía!$H$2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economía!$C$3:$C$4</c:f>
              <c:strCache>
                <c:ptCount val="2"/>
                <c:pt idx="0">
                  <c:v>Gasto de Operación</c:v>
                </c:pt>
                <c:pt idx="1">
                  <c:v>Gasto Estratégico</c:v>
                </c:pt>
              </c:strCache>
            </c:strRef>
          </c:cat>
          <c:val>
            <c:numRef>
              <c:f>economía!$H$3:$H$4</c:f>
              <c:numCache>
                <c:formatCode>General</c:formatCode>
                <c:ptCount val="2"/>
                <c:pt idx="0" formatCode="_-* #,##0_-;\-* #,##0_-;_-* &quot;-&quot;??_-;_-@_-">
                  <c:v>114</c:v>
                </c:pt>
                <c:pt idx="1">
                  <c:v>42</c:v>
                </c:pt>
              </c:numCache>
            </c:numRef>
          </c:val>
          <c:extLst>
            <c:ext xmlns:c16="http://schemas.microsoft.com/office/drawing/2014/chart" uri="{C3380CC4-5D6E-409C-BE32-E72D297353CC}">
              <c16:uniqueId val="{00000004-469D-4C2D-8E25-1DEDC3F99820}"/>
            </c:ext>
          </c:extLst>
        </c:ser>
        <c:dLbls>
          <c:dLblPos val="outEnd"/>
          <c:showLegendKey val="0"/>
          <c:showVal val="1"/>
          <c:showCatName val="0"/>
          <c:showSerName val="0"/>
          <c:showPercent val="0"/>
          <c:showBubbleSize val="0"/>
        </c:dLbls>
        <c:gapWidth val="219"/>
        <c:overlap val="-27"/>
        <c:axId val="525362336"/>
        <c:axId val="525363120"/>
      </c:barChart>
      <c:catAx>
        <c:axId val="525362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3120"/>
        <c:crosses val="autoZero"/>
        <c:auto val="1"/>
        <c:lblAlgn val="ctr"/>
        <c:lblOffset val="100"/>
        <c:noMultiLvlLbl val="0"/>
      </c:catAx>
      <c:valAx>
        <c:axId val="525363120"/>
        <c:scaling>
          <c:orientation val="minMax"/>
        </c:scaling>
        <c:delete val="1"/>
        <c:axPos val="l"/>
        <c:numFmt formatCode="_-* #,##0_-;\-* #,##0_-;_-* &quot;-&quot;??_-;_-@_-" sourceLinked="1"/>
        <c:majorTickMark val="none"/>
        <c:minorTickMark val="none"/>
        <c:tickLblPos val="nextTo"/>
        <c:crossAx val="525362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la Secretaría de Turismo</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turismo!$D$2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turismo!$C$3</c:f>
              <c:strCache>
                <c:ptCount val="1"/>
                <c:pt idx="0">
                  <c:v>Secretaría de Turismo</c:v>
                </c:pt>
              </c:strCache>
            </c:strRef>
          </c:cat>
          <c:val>
            <c:numRef>
              <c:f>turismo!$D$3</c:f>
              <c:numCache>
                <c:formatCode>_-* #,##0_-;\-* #,##0_-;_-* "-"??_-;_-@_-</c:formatCode>
                <c:ptCount val="1"/>
                <c:pt idx="0">
                  <c:v>73</c:v>
                </c:pt>
              </c:numCache>
            </c:numRef>
          </c:val>
          <c:extLst>
            <c:ext xmlns:c16="http://schemas.microsoft.com/office/drawing/2014/chart" uri="{C3380CC4-5D6E-409C-BE32-E72D297353CC}">
              <c16:uniqueId val="{00000000-719E-4BAE-BA28-D83F67E131AF}"/>
            </c:ext>
          </c:extLst>
        </c:ser>
        <c:ser>
          <c:idx val="1"/>
          <c:order val="1"/>
          <c:tx>
            <c:strRef>
              <c:f>turismo!$E$2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turismo!$C$3</c:f>
              <c:strCache>
                <c:ptCount val="1"/>
                <c:pt idx="0">
                  <c:v>Secretaría de Turismo</c:v>
                </c:pt>
              </c:strCache>
            </c:strRef>
          </c:cat>
          <c:val>
            <c:numRef>
              <c:f>turismo!$E$3</c:f>
              <c:numCache>
                <c:formatCode>_-* #,##0_-;\-* #,##0_-;_-* "-"??_-;_-@_-</c:formatCode>
                <c:ptCount val="1"/>
                <c:pt idx="0">
                  <c:v>59</c:v>
                </c:pt>
              </c:numCache>
            </c:numRef>
          </c:val>
          <c:extLst>
            <c:ext xmlns:c16="http://schemas.microsoft.com/office/drawing/2014/chart" uri="{C3380CC4-5D6E-409C-BE32-E72D297353CC}">
              <c16:uniqueId val="{00000001-719E-4BAE-BA28-D83F67E131AF}"/>
            </c:ext>
          </c:extLst>
        </c:ser>
        <c:ser>
          <c:idx val="2"/>
          <c:order val="2"/>
          <c:tx>
            <c:strRef>
              <c:f>turismo!$F$2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turismo!$C$3</c:f>
              <c:strCache>
                <c:ptCount val="1"/>
                <c:pt idx="0">
                  <c:v>Secretaría de Turismo</c:v>
                </c:pt>
              </c:strCache>
            </c:strRef>
          </c:cat>
          <c:val>
            <c:numRef>
              <c:f>turismo!$F$3</c:f>
              <c:numCache>
                <c:formatCode>_-* #,##0_-;\-* #,##0_-;_-* "-"??_-;_-@_-</c:formatCode>
                <c:ptCount val="1"/>
                <c:pt idx="0">
                  <c:v>83</c:v>
                </c:pt>
              </c:numCache>
            </c:numRef>
          </c:val>
          <c:extLst>
            <c:ext xmlns:c16="http://schemas.microsoft.com/office/drawing/2014/chart" uri="{C3380CC4-5D6E-409C-BE32-E72D297353CC}">
              <c16:uniqueId val="{00000002-719E-4BAE-BA28-D83F67E131AF}"/>
            </c:ext>
          </c:extLst>
        </c:ser>
        <c:ser>
          <c:idx val="3"/>
          <c:order val="3"/>
          <c:tx>
            <c:strRef>
              <c:f>turismo!$G$2</c:f>
              <c:strCache>
                <c:ptCount val="1"/>
                <c:pt idx="0">
                  <c:v>2024</c:v>
                </c:pt>
              </c:strCache>
            </c:strRef>
          </c:tx>
          <c:spPr>
            <a:solidFill>
              <a:srgbClr val="803838"/>
            </a:solidFill>
            <a:ln>
              <a:noFill/>
            </a:ln>
            <a:effectLst/>
            <a:scene3d>
              <a:camera prst="orthographicFront"/>
              <a:lightRig rig="sunset" dir="t"/>
            </a:scene3d>
            <a:sp3d>
              <a:bevelT w="38100"/>
            </a:sp3d>
          </c:spPr>
          <c:invertIfNegative val="0"/>
          <c:dPt>
            <c:idx val="0"/>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4-719E-4BAE-BA28-D83F67E131A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turismo!$C$3</c:f>
              <c:strCache>
                <c:ptCount val="1"/>
                <c:pt idx="0">
                  <c:v>Secretaría de Turismo</c:v>
                </c:pt>
              </c:strCache>
            </c:strRef>
          </c:cat>
          <c:val>
            <c:numRef>
              <c:f>turismo!$G$3</c:f>
              <c:numCache>
                <c:formatCode>_-* #,##0_-;\-* #,##0_-;_-* "-"??_-;_-@_-</c:formatCode>
                <c:ptCount val="1"/>
                <c:pt idx="0">
                  <c:v>91</c:v>
                </c:pt>
              </c:numCache>
            </c:numRef>
          </c:val>
          <c:extLst>
            <c:ext xmlns:c16="http://schemas.microsoft.com/office/drawing/2014/chart" uri="{C3380CC4-5D6E-409C-BE32-E72D297353CC}">
              <c16:uniqueId val="{00000005-719E-4BAE-BA28-D83F67E131AF}"/>
            </c:ext>
          </c:extLst>
        </c:ser>
        <c:ser>
          <c:idx val="4"/>
          <c:order val="4"/>
          <c:tx>
            <c:strRef>
              <c:f>turismo!$H$2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turismo!$C$3</c:f>
              <c:strCache>
                <c:ptCount val="1"/>
                <c:pt idx="0">
                  <c:v>Secretaría de Turismo</c:v>
                </c:pt>
              </c:strCache>
            </c:strRef>
          </c:cat>
          <c:val>
            <c:numRef>
              <c:f>turismo!$H$3</c:f>
              <c:numCache>
                <c:formatCode>_-* #,##0_-;\-* #,##0_-;_-* "-"??_-;_-@_-</c:formatCode>
                <c:ptCount val="1"/>
                <c:pt idx="0">
                  <c:v>88</c:v>
                </c:pt>
              </c:numCache>
            </c:numRef>
          </c:val>
          <c:extLst>
            <c:ext xmlns:c16="http://schemas.microsoft.com/office/drawing/2014/chart" uri="{C3380CC4-5D6E-409C-BE32-E72D297353CC}">
              <c16:uniqueId val="{00000006-719E-4BAE-BA28-D83F67E131AF}"/>
            </c:ext>
          </c:extLst>
        </c:ser>
        <c:dLbls>
          <c:dLblPos val="outEnd"/>
          <c:showLegendKey val="0"/>
          <c:showVal val="1"/>
          <c:showCatName val="0"/>
          <c:showSerName val="0"/>
          <c:showPercent val="0"/>
          <c:showBubbleSize val="0"/>
        </c:dLbls>
        <c:gapWidth val="219"/>
        <c:overlap val="-27"/>
        <c:axId val="525365864"/>
        <c:axId val="525363512"/>
      </c:barChart>
      <c:catAx>
        <c:axId val="525365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3512"/>
        <c:crosses val="autoZero"/>
        <c:auto val="1"/>
        <c:lblAlgn val="ctr"/>
        <c:lblOffset val="100"/>
        <c:noMultiLvlLbl val="0"/>
      </c:catAx>
      <c:valAx>
        <c:axId val="525363512"/>
        <c:scaling>
          <c:orientation val="minMax"/>
        </c:scaling>
        <c:delete val="1"/>
        <c:axPos val="l"/>
        <c:numFmt formatCode="_-* #,##0_-;\-* #,##0_-;_-* &quot;-&quot;??_-;_-@_-" sourceLinked="1"/>
        <c:majorTickMark val="none"/>
        <c:minorTickMark val="none"/>
        <c:tickLblPos val="nextTo"/>
        <c:crossAx val="525365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al</a:t>
            </a:r>
            <a:r>
              <a:rPr lang="es-MX" sz="1200" b="1" baseline="0"/>
              <a:t> Consejo Zacatecano de Ciencia Tecnología e Innovación</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cozcyt!$D$2</c:f>
              <c:strCache>
                <c:ptCount val="1"/>
                <c:pt idx="0">
                  <c:v>2021</c:v>
                </c:pt>
              </c:strCache>
            </c:strRef>
          </c:tx>
          <c:spPr>
            <a:solidFill>
              <a:srgbClr val="629A3C"/>
            </a:solidFill>
            <a:ln>
              <a:noFill/>
            </a:ln>
            <a:effectLst/>
            <a:scene3d>
              <a:camera prst="orthographicFront"/>
              <a:lightRig rig="threePt" dir="t"/>
            </a:scene3d>
            <a:sp3d>
              <a:bevelT w="38100"/>
            </a:sp3d>
          </c:spPr>
          <c:invertIfNegative val="0"/>
          <c:dPt>
            <c:idx val="0"/>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1-AD1E-42FF-AF2A-48C707647A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cozcyt!$C$3</c:f>
              <c:strCache>
                <c:ptCount val="1"/>
                <c:pt idx="0">
                  <c:v>Consejo Zacatecano de Ciencia Tecnología e Innovación</c:v>
                </c:pt>
              </c:strCache>
            </c:strRef>
          </c:cat>
          <c:val>
            <c:numRef>
              <c:f>cozcyt!$D$3</c:f>
              <c:numCache>
                <c:formatCode>_-* #,##0_-;\-* #,##0_-;_-* "-"??_-;_-@_-</c:formatCode>
                <c:ptCount val="1"/>
                <c:pt idx="0">
                  <c:v>57</c:v>
                </c:pt>
              </c:numCache>
            </c:numRef>
          </c:val>
          <c:extLst>
            <c:ext xmlns:c16="http://schemas.microsoft.com/office/drawing/2014/chart" uri="{C3380CC4-5D6E-409C-BE32-E72D297353CC}">
              <c16:uniqueId val="{00000002-AD1E-42FF-AF2A-48C707647ACE}"/>
            </c:ext>
          </c:extLst>
        </c:ser>
        <c:ser>
          <c:idx val="1"/>
          <c:order val="1"/>
          <c:tx>
            <c:strRef>
              <c:f>cozcyt!$E$2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cozcyt!$C$3</c:f>
              <c:strCache>
                <c:ptCount val="1"/>
                <c:pt idx="0">
                  <c:v>Consejo Zacatecano de Ciencia Tecnología e Innovación</c:v>
                </c:pt>
              </c:strCache>
            </c:strRef>
          </c:cat>
          <c:val>
            <c:numRef>
              <c:f>cozcyt!$E$3</c:f>
              <c:numCache>
                <c:formatCode>_-* #,##0_-;\-* #,##0_-;_-* "-"??_-;_-@_-</c:formatCode>
                <c:ptCount val="1"/>
                <c:pt idx="0">
                  <c:v>40</c:v>
                </c:pt>
              </c:numCache>
            </c:numRef>
          </c:val>
          <c:extLst>
            <c:ext xmlns:c16="http://schemas.microsoft.com/office/drawing/2014/chart" uri="{C3380CC4-5D6E-409C-BE32-E72D297353CC}">
              <c16:uniqueId val="{00000003-AD1E-42FF-AF2A-48C707647ACE}"/>
            </c:ext>
          </c:extLst>
        </c:ser>
        <c:ser>
          <c:idx val="2"/>
          <c:order val="2"/>
          <c:tx>
            <c:strRef>
              <c:f>cozcyt!$F$2</c:f>
              <c:strCache>
                <c:ptCount val="1"/>
                <c:pt idx="0">
                  <c:v>2023</c:v>
                </c:pt>
              </c:strCache>
            </c:strRef>
          </c:tx>
          <c:spPr>
            <a:solidFill>
              <a:srgbClr val="582626"/>
            </a:solidFill>
            <a:ln>
              <a:noFill/>
            </a:ln>
            <a:effectLst/>
            <a:scene3d>
              <a:camera prst="orthographicFront"/>
              <a:lightRig rig="sunset" dir="t"/>
            </a:scene3d>
            <a:sp3d>
              <a:bevelT w="38100"/>
            </a:sp3d>
          </c:spPr>
          <c:invertIfNegative val="0"/>
          <c:dPt>
            <c:idx val="0"/>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AD1E-42FF-AF2A-48C707647A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cozcyt!$C$3</c:f>
              <c:strCache>
                <c:ptCount val="1"/>
                <c:pt idx="0">
                  <c:v>Consejo Zacatecano de Ciencia Tecnología e Innovación</c:v>
                </c:pt>
              </c:strCache>
            </c:strRef>
          </c:cat>
          <c:val>
            <c:numRef>
              <c:f>cozcyt!$F$3</c:f>
              <c:numCache>
                <c:formatCode>_-* #,##0_-;\-* #,##0_-;_-* "-"??_-;_-@_-</c:formatCode>
                <c:ptCount val="1"/>
                <c:pt idx="0">
                  <c:v>39</c:v>
                </c:pt>
              </c:numCache>
            </c:numRef>
          </c:val>
          <c:extLst>
            <c:ext xmlns:c16="http://schemas.microsoft.com/office/drawing/2014/chart" uri="{C3380CC4-5D6E-409C-BE32-E72D297353CC}">
              <c16:uniqueId val="{00000006-AD1E-42FF-AF2A-48C707647ACE}"/>
            </c:ext>
          </c:extLst>
        </c:ser>
        <c:ser>
          <c:idx val="3"/>
          <c:order val="3"/>
          <c:tx>
            <c:strRef>
              <c:f>cozcyt!$G$2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cozcyt!$C$3</c:f>
              <c:strCache>
                <c:ptCount val="1"/>
                <c:pt idx="0">
                  <c:v>Consejo Zacatecano de Ciencia Tecnología e Innovación</c:v>
                </c:pt>
              </c:strCache>
            </c:strRef>
          </c:cat>
          <c:val>
            <c:numRef>
              <c:f>cozcyt!$G$3</c:f>
              <c:numCache>
                <c:formatCode>_-* #,##0_-;\-* #,##0_-;_-* "-"??_-;_-@_-</c:formatCode>
                <c:ptCount val="1"/>
                <c:pt idx="0">
                  <c:v>40</c:v>
                </c:pt>
              </c:numCache>
            </c:numRef>
          </c:val>
          <c:extLst>
            <c:ext xmlns:c16="http://schemas.microsoft.com/office/drawing/2014/chart" uri="{C3380CC4-5D6E-409C-BE32-E72D297353CC}">
              <c16:uniqueId val="{00000007-AD1E-42FF-AF2A-48C707647ACE}"/>
            </c:ext>
          </c:extLst>
        </c:ser>
        <c:ser>
          <c:idx val="4"/>
          <c:order val="4"/>
          <c:tx>
            <c:strRef>
              <c:f>cozcyt!$H$2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cozcyt!$C$3</c:f>
              <c:strCache>
                <c:ptCount val="1"/>
                <c:pt idx="0">
                  <c:v>Consejo Zacatecano de Ciencia Tecnología e Innovación</c:v>
                </c:pt>
              </c:strCache>
            </c:strRef>
          </c:cat>
          <c:val>
            <c:numRef>
              <c:f>cozcyt!$H$3</c:f>
              <c:numCache>
                <c:formatCode>_-* #,##0_-;\-* #,##0_-;_-* "-"??_-;_-@_-</c:formatCode>
                <c:ptCount val="1"/>
                <c:pt idx="0">
                  <c:v>44</c:v>
                </c:pt>
              </c:numCache>
            </c:numRef>
          </c:val>
          <c:extLst>
            <c:ext xmlns:c16="http://schemas.microsoft.com/office/drawing/2014/chart" uri="{C3380CC4-5D6E-409C-BE32-E72D297353CC}">
              <c16:uniqueId val="{00000008-AD1E-42FF-AF2A-48C707647ACE}"/>
            </c:ext>
          </c:extLst>
        </c:ser>
        <c:dLbls>
          <c:dLblPos val="outEnd"/>
          <c:showLegendKey val="0"/>
          <c:showVal val="1"/>
          <c:showCatName val="0"/>
          <c:showSerName val="0"/>
          <c:showPercent val="0"/>
          <c:showBubbleSize val="0"/>
        </c:dLbls>
        <c:gapWidth val="219"/>
        <c:overlap val="-27"/>
        <c:axId val="525364688"/>
        <c:axId val="525365080"/>
      </c:barChart>
      <c:catAx>
        <c:axId val="52536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5080"/>
        <c:crosses val="autoZero"/>
        <c:auto val="1"/>
        <c:lblAlgn val="ctr"/>
        <c:lblOffset val="100"/>
        <c:noMultiLvlLbl val="0"/>
      </c:catAx>
      <c:valAx>
        <c:axId val="525365080"/>
        <c:scaling>
          <c:orientation val="minMax"/>
        </c:scaling>
        <c:delete val="1"/>
        <c:axPos val="l"/>
        <c:numFmt formatCode="_-* #,##0_-;\-* #,##0_-;_-* &quot;-&quot;??_-;_-@_-" sourceLinked="1"/>
        <c:majorTickMark val="none"/>
        <c:minorTickMark val="none"/>
        <c:tickLblPos val="nextTo"/>
        <c:crossAx val="525364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lumMod val="75000"/>
                    <a:lumOff val="25000"/>
                  </a:sysClr>
                </a:solidFill>
                <a:latin typeface="Century Gothic" panose="020B0502020202020204" pitchFamily="34" charset="0"/>
                <a:ea typeface="+mn-ea"/>
                <a:cs typeface="+mn-cs"/>
              </a:defRPr>
            </a:pPr>
            <a:r>
              <a:rPr lang="es-MX" sz="1200" b="1" i="0" u="none" strike="noStrike" kern="1200" baseline="0">
                <a:solidFill>
                  <a:sysClr val="windowText" lastClr="000000">
                    <a:lumMod val="65000"/>
                    <a:lumOff val="35000"/>
                  </a:sysClr>
                </a:solidFill>
                <a:effectLst/>
              </a:rPr>
              <a:t>Distribución del Gasto Directo Transversal</a:t>
            </a:r>
          </a:p>
        </c:rich>
      </c:tx>
      <c:layout>
        <c:manualLayout>
          <c:xMode val="edge"/>
          <c:yMode val="edge"/>
          <c:x val="0.22738308162816501"/>
          <c:y val="2.3555378323487679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lumMod val="75000"/>
                  <a:lumOff val="25000"/>
                </a:sys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spPr>
            <a:solidFill>
              <a:srgbClr val="582626"/>
            </a:solidFill>
            <a:ln w="9525" cap="flat" cmpd="sng" algn="ctr">
              <a:solidFill>
                <a:schemeClr val="lt1">
                  <a:alpha val="50000"/>
                </a:schemeClr>
              </a:solidFill>
              <a:round/>
            </a:ln>
            <a:effectLst/>
            <a:scene3d>
              <a:camera prst="orthographicFront"/>
              <a:lightRig rig="sunset" dir="t"/>
            </a:scene3d>
            <a:sp3d>
              <a:bevelT w="38100"/>
            </a:sp3d>
          </c:spPr>
          <c:invertIfNegative val="0"/>
          <c:dLbls>
            <c:dLbl>
              <c:idx val="0"/>
              <c:layout>
                <c:manualLayout>
                  <c:x val="0"/>
                  <c:y val="1.17189552787850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F20-402C-A45F-A5C1E409432C}"/>
                </c:ext>
              </c:extLst>
            </c:dLbl>
            <c:dLbl>
              <c:idx val="1"/>
              <c:layout>
                <c:manualLayout>
                  <c:x val="2.1140895480009466E-17"/>
                  <c:y val="1.56448516660329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F20-402C-A45F-A5C1E409432C}"/>
                </c:ext>
              </c:extLst>
            </c:dLbl>
            <c:dLbl>
              <c:idx val="2"/>
              <c:layout>
                <c:manualLayout>
                  <c:x val="2.3063061492478326E-3"/>
                  <c:y val="-7.91052665745464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F20-402C-A45F-A5C1E409432C}"/>
                </c:ext>
              </c:extLst>
            </c:dLbl>
            <c:dLbl>
              <c:idx val="3"/>
              <c:layout>
                <c:manualLayout>
                  <c:x val="9.2252245969910752E-3"/>
                  <c:y val="-5.8733882958899519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20-402C-A45F-A5C1E409432C}"/>
                </c:ext>
              </c:extLst>
            </c:dLbl>
            <c:dLbl>
              <c:idx val="5"/>
              <c:layout>
                <c:manualLayout>
                  <c:x val="2.3063061492476209E-3"/>
                  <c:y val="-7.91052665745472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20-402C-A45F-A5C1E409432C}"/>
                </c:ext>
              </c:extLst>
            </c:dLbl>
            <c:spPr>
              <a:noFill/>
              <a:ln>
                <a:noFill/>
              </a:ln>
              <a:effectLst/>
            </c:spPr>
            <c:txPr>
              <a:bodyPr rot="0" spcFirstLastPara="1" vertOverflow="ellipsis" vert="horz" wrap="square" lIns="38100" tIns="19050" rIns="38100" bIns="19050" anchor="ctr" anchorCtr="1">
                <a:spAutoFit/>
              </a:bodyPr>
              <a:lstStyle/>
              <a:p>
                <a:pPr>
                  <a:defRPr sz="850" b="1" i="0" u="none" strike="noStrike" kern="1200" baseline="0">
                    <a:solidFill>
                      <a:sysClr val="windowText" lastClr="000000"/>
                    </a:solidFill>
                    <a:latin typeface="Century Gothic" panose="020B0502020202020204" pitchFamily="34" charset="0"/>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transversalidades!$D$2:$I$2</c:f>
              <c:strCache>
                <c:ptCount val="6"/>
                <c:pt idx="0">
                  <c:v>OSD</c:v>
                </c:pt>
                <c:pt idx="1">
                  <c:v>PSD</c:v>
                </c:pt>
                <c:pt idx="2">
                  <c:v>NNA</c:v>
                </c:pt>
                <c:pt idx="3">
                  <c:v>IS</c:v>
                </c:pt>
                <c:pt idx="4">
                  <c:v>TAI</c:v>
                </c:pt>
                <c:pt idx="5">
                  <c:v>DH</c:v>
                </c:pt>
              </c:strCache>
            </c:strRef>
          </c:cat>
          <c:val>
            <c:numRef>
              <c:f>transversalidades!$D$3:$I$3</c:f>
              <c:numCache>
                <c:formatCode>_(* #,##0.00_);_(* \(#,##0.00\);_(* "-"??_);_(@_)</c:formatCode>
                <c:ptCount val="6"/>
                <c:pt idx="0">
                  <c:v>4395950027</c:v>
                </c:pt>
                <c:pt idx="1">
                  <c:v>11759149348</c:v>
                </c:pt>
                <c:pt idx="2">
                  <c:v>4257933381</c:v>
                </c:pt>
                <c:pt idx="3">
                  <c:v>8836387180</c:v>
                </c:pt>
                <c:pt idx="4">
                  <c:v>19114236</c:v>
                </c:pt>
                <c:pt idx="5">
                  <c:v>2653063386</c:v>
                </c:pt>
              </c:numCache>
            </c:numRef>
          </c:val>
          <c:extLst>
            <c:ext xmlns:c16="http://schemas.microsoft.com/office/drawing/2014/chart" uri="{C3380CC4-5D6E-409C-BE32-E72D297353CC}">
              <c16:uniqueId val="{00000005-6F20-402C-A45F-A5C1E409432C}"/>
            </c:ext>
          </c:extLst>
        </c:ser>
        <c:dLbls>
          <c:dLblPos val="inEnd"/>
          <c:showLegendKey val="0"/>
          <c:showVal val="1"/>
          <c:showCatName val="0"/>
          <c:showSerName val="0"/>
          <c:showPercent val="0"/>
          <c:showBubbleSize val="0"/>
        </c:dLbls>
        <c:gapWidth val="65"/>
        <c:axId val="525355280"/>
        <c:axId val="525356456"/>
      </c:barChart>
      <c:catAx>
        <c:axId val="52535528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Century Gothic" panose="020B0502020202020204" pitchFamily="34" charset="0"/>
                    <a:ea typeface="+mn-ea"/>
                    <a:cs typeface="+mn-cs"/>
                  </a:defRPr>
                </a:pPr>
                <a:r>
                  <a:rPr lang="es-MX">
                    <a:latin typeface="Century Gothic" panose="020B0502020202020204" pitchFamily="34" charset="0"/>
                  </a:rPr>
                  <a:t>Transversalidades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Century Gothic" panose="020B0502020202020204" pitchFamily="34" charset="0"/>
                  <a:ea typeface="+mn-ea"/>
                  <a:cs typeface="+mn-cs"/>
                </a:defRPr>
              </a:pPr>
              <a:endParaRPr lang="es-MX"/>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Century Gothic" panose="020B0502020202020204" pitchFamily="34" charset="0"/>
                <a:ea typeface="+mn-ea"/>
                <a:cs typeface="+mn-cs"/>
              </a:defRPr>
            </a:pPr>
            <a:endParaRPr lang="es-MX"/>
          </a:p>
        </c:txPr>
        <c:crossAx val="525356456"/>
        <c:crosses val="autoZero"/>
        <c:auto val="1"/>
        <c:lblAlgn val="ctr"/>
        <c:lblOffset val="100"/>
        <c:noMultiLvlLbl val="0"/>
      </c:catAx>
      <c:valAx>
        <c:axId val="525356456"/>
        <c:scaling>
          <c:orientation val="minMax"/>
        </c:scaling>
        <c:delete val="1"/>
        <c:axPos val="l"/>
        <c:numFmt formatCode="_(* #,##0.00_);_(* \(#,##0.00\);_(* &quot;-&quot;??_);_(@_)" sourceLinked="1"/>
        <c:majorTickMark val="none"/>
        <c:minorTickMark val="none"/>
        <c:tickLblPos val="nextTo"/>
        <c:crossAx val="525355280"/>
        <c:crosses val="autoZero"/>
        <c:crossBetween val="between"/>
      </c:valAx>
      <c:spPr>
        <a:solidFill>
          <a:sysClr val="window" lastClr="FFFFFF"/>
        </a:solidFill>
        <a:ln>
          <a:noFill/>
        </a:ln>
        <a:effectLst/>
      </c:spPr>
    </c:plotArea>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lgn="just">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r>
              <a:rPr lang="es-MX" b="1"/>
              <a:t>Precio de mezcla mexicana de Exportación 2019 -2025</a:t>
            </a:r>
          </a:p>
          <a:p>
            <a:pPr>
              <a:defRPr/>
            </a:pPr>
            <a:r>
              <a:rPr lang="es-MX"/>
              <a:t>(dólares EUA por barril)</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endParaRPr lang="es-MX"/>
        </a:p>
      </c:txPr>
    </c:title>
    <c:autoTitleDeleted val="0"/>
    <c:plotArea>
      <c:layout/>
      <c:barChart>
        <c:barDir val="col"/>
        <c:grouping val="clustered"/>
        <c:varyColors val="0"/>
        <c:ser>
          <c:idx val="0"/>
          <c:order val="0"/>
          <c:tx>
            <c:strRef>
              <c:f>'precio mezcla mex '!$O$2</c:f>
              <c:strCache>
                <c:ptCount val="1"/>
                <c:pt idx="0">
                  <c:v>Observado</c:v>
                </c:pt>
              </c:strCache>
            </c:strRef>
          </c:tx>
          <c:spPr>
            <a:solidFill>
              <a:srgbClr val="692D2D"/>
            </a:solidFill>
            <a:ln>
              <a:noFill/>
            </a:ln>
            <a:effectLst/>
            <a:scene3d>
              <a:camera prst="orthographicFront"/>
              <a:lightRig rig="sunset" dir="t"/>
            </a:scene3d>
            <a:sp3d>
              <a:bevelT w="38100"/>
            </a:sp3d>
          </c:spPr>
          <c:invertIfNegative val="0"/>
          <c:dPt>
            <c:idx val="0"/>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1-BC17-4B2B-834B-E93014BD3040}"/>
              </c:ext>
            </c:extLst>
          </c:dPt>
          <c:dPt>
            <c:idx val="1"/>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BC17-4B2B-834B-E93014BD3040}"/>
              </c:ext>
            </c:extLst>
          </c:dPt>
          <c:dPt>
            <c:idx val="2"/>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BC17-4B2B-834B-E93014BD304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'precio mezcla mex '!$N$3:$N$7</c:f>
              <c:numCache>
                <c:formatCode>General</c:formatCode>
                <c:ptCount val="5"/>
                <c:pt idx="0">
                  <c:v>2021</c:v>
                </c:pt>
                <c:pt idx="1">
                  <c:v>2022</c:v>
                </c:pt>
                <c:pt idx="2">
                  <c:v>2023</c:v>
                </c:pt>
                <c:pt idx="3">
                  <c:v>2024</c:v>
                </c:pt>
                <c:pt idx="4">
                  <c:v>2025</c:v>
                </c:pt>
              </c:numCache>
            </c:numRef>
          </c:cat>
          <c:val>
            <c:numRef>
              <c:f>'precio mezcla mex '!$O$3:$O$7</c:f>
              <c:numCache>
                <c:formatCode>_(* #,##0.00_);_(* \(#,##0.00\);_(* "-"??_);_(@_)</c:formatCode>
                <c:ptCount val="5"/>
                <c:pt idx="0">
                  <c:v>65.78</c:v>
                </c:pt>
                <c:pt idx="1">
                  <c:v>89.24</c:v>
                </c:pt>
                <c:pt idx="2">
                  <c:v>70.98</c:v>
                </c:pt>
              </c:numCache>
            </c:numRef>
          </c:val>
          <c:extLst>
            <c:ext xmlns:c16="http://schemas.microsoft.com/office/drawing/2014/chart" uri="{C3380CC4-5D6E-409C-BE32-E72D297353CC}">
              <c16:uniqueId val="{00000006-BC17-4B2B-834B-E93014BD3040}"/>
            </c:ext>
          </c:extLst>
        </c:ser>
        <c:dLbls>
          <c:dLblPos val="outEnd"/>
          <c:showLegendKey val="0"/>
          <c:showVal val="1"/>
          <c:showCatName val="0"/>
          <c:showSerName val="0"/>
          <c:showPercent val="0"/>
          <c:showBubbleSize val="0"/>
        </c:dLbls>
        <c:gapWidth val="100"/>
        <c:overlap val="-27"/>
        <c:axId val="526302848"/>
        <c:axId val="526300496"/>
      </c:barChart>
      <c:barChart>
        <c:barDir val="col"/>
        <c:grouping val="clustered"/>
        <c:varyColors val="0"/>
        <c:ser>
          <c:idx val="1"/>
          <c:order val="1"/>
          <c:tx>
            <c:strRef>
              <c:f>'precio mezcla mex '!$P$2</c:f>
              <c:strCache>
                <c:ptCount val="1"/>
                <c:pt idx="0">
                  <c:v>CGPE-25</c:v>
                </c:pt>
              </c:strCache>
            </c:strRef>
          </c:tx>
          <c:spPr>
            <a:solidFill>
              <a:srgbClr val="893737"/>
            </a:solidFill>
            <a:ln>
              <a:noFill/>
            </a:ln>
            <a:effectLst/>
            <a:scene3d>
              <a:camera prst="orthographicFront"/>
              <a:lightRig rig="sunset" dir="t"/>
            </a:scene3d>
            <a:sp3d>
              <a:bevelT w="38100"/>
            </a:sp3d>
          </c:spPr>
          <c:invertIfNegative val="0"/>
          <c:dPt>
            <c:idx val="3"/>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8-BC17-4B2B-834B-E93014BD3040}"/>
              </c:ext>
            </c:extLst>
          </c:dPt>
          <c:dPt>
            <c:idx val="4"/>
            <c:invertIfNegative val="0"/>
            <c:bubble3D val="0"/>
            <c:spPr>
              <a:solidFill>
                <a:srgbClr val="E8E8E8"/>
              </a:solidFill>
              <a:ln>
                <a:noFill/>
              </a:ln>
              <a:effectLst/>
              <a:scene3d>
                <a:camera prst="orthographicFront"/>
                <a:lightRig rig="sunset" dir="t"/>
              </a:scene3d>
              <a:sp3d>
                <a:bevelT w="38100"/>
              </a:sp3d>
            </c:spPr>
            <c:extLst>
              <c:ext xmlns:c16="http://schemas.microsoft.com/office/drawing/2014/chart" uri="{C3380CC4-5D6E-409C-BE32-E72D297353CC}">
                <c16:uniqueId val="{0000000A-BC17-4B2B-834B-E93014BD304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'precio mezcla mex '!$N$3:$N$7</c:f>
              <c:numCache>
                <c:formatCode>General</c:formatCode>
                <c:ptCount val="5"/>
                <c:pt idx="0">
                  <c:v>2021</c:v>
                </c:pt>
                <c:pt idx="1">
                  <c:v>2022</c:v>
                </c:pt>
                <c:pt idx="2">
                  <c:v>2023</c:v>
                </c:pt>
                <c:pt idx="3">
                  <c:v>2024</c:v>
                </c:pt>
                <c:pt idx="4">
                  <c:v>2025</c:v>
                </c:pt>
              </c:numCache>
            </c:numRef>
          </c:cat>
          <c:val>
            <c:numRef>
              <c:f>'precio mezcla mex '!$P$3:$P$7</c:f>
              <c:numCache>
                <c:formatCode>General</c:formatCode>
                <c:ptCount val="5"/>
                <c:pt idx="3" formatCode="_(* #,##0.00_);_(* \(#,##0.00\);_(* &quot;-&quot;??_);_(@_)">
                  <c:v>70.7</c:v>
                </c:pt>
                <c:pt idx="4" formatCode="_(* #,##0.00_);_(* \(#,##0.00\);_(* &quot;-&quot;??_);_(@_)">
                  <c:v>57.8</c:v>
                </c:pt>
              </c:numCache>
            </c:numRef>
          </c:val>
          <c:extLst>
            <c:ext xmlns:c16="http://schemas.microsoft.com/office/drawing/2014/chart" uri="{C3380CC4-5D6E-409C-BE32-E72D297353CC}">
              <c16:uniqueId val="{0000000B-BC17-4B2B-834B-E93014BD3040}"/>
            </c:ext>
          </c:extLst>
        </c:ser>
        <c:dLbls>
          <c:showLegendKey val="0"/>
          <c:showVal val="0"/>
          <c:showCatName val="0"/>
          <c:showSerName val="0"/>
          <c:showPercent val="0"/>
          <c:showBubbleSize val="0"/>
        </c:dLbls>
        <c:gapWidth val="100"/>
        <c:overlap val="-27"/>
        <c:axId val="517261360"/>
        <c:axId val="526300888"/>
      </c:barChart>
      <c:catAx>
        <c:axId val="52630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crossAx val="526300496"/>
        <c:crosses val="autoZero"/>
        <c:auto val="1"/>
        <c:lblAlgn val="ctr"/>
        <c:lblOffset val="100"/>
        <c:noMultiLvlLbl val="0"/>
      </c:catAx>
      <c:valAx>
        <c:axId val="526300496"/>
        <c:scaling>
          <c:orientation val="minMax"/>
        </c:scaling>
        <c:delete val="1"/>
        <c:axPos val="l"/>
        <c:numFmt formatCode="_(* #,##0.00_);_(* \(#,##0.00\);_(* &quot;-&quot;??_);_(@_)" sourceLinked="1"/>
        <c:majorTickMark val="none"/>
        <c:minorTickMark val="none"/>
        <c:tickLblPos val="nextTo"/>
        <c:crossAx val="526302848"/>
        <c:crosses val="autoZero"/>
        <c:crossBetween val="between"/>
      </c:valAx>
      <c:valAx>
        <c:axId val="526300888"/>
        <c:scaling>
          <c:orientation val="minMax"/>
        </c:scaling>
        <c:delete val="1"/>
        <c:axPos val="r"/>
        <c:numFmt formatCode="General" sourceLinked="1"/>
        <c:majorTickMark val="out"/>
        <c:minorTickMark val="none"/>
        <c:tickLblPos val="nextTo"/>
        <c:crossAx val="517261360"/>
        <c:crosses val="max"/>
        <c:crossBetween val="between"/>
      </c:valAx>
      <c:catAx>
        <c:axId val="517261360"/>
        <c:scaling>
          <c:orientation val="minMax"/>
        </c:scaling>
        <c:delete val="1"/>
        <c:axPos val="b"/>
        <c:numFmt formatCode="General" sourceLinked="1"/>
        <c:majorTickMark val="out"/>
        <c:minorTickMark val="none"/>
        <c:tickLblPos val="nextTo"/>
        <c:crossAx val="526300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onserrat"/>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para Adeudos de Ejercicios Anteriores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'monto de la deuda'!$D$2</c:f>
              <c:strCache>
                <c:ptCount val="1"/>
                <c:pt idx="0">
                  <c:v>ADEFAS</c:v>
                </c:pt>
              </c:strCache>
            </c:strRef>
          </c:tx>
          <c:spPr>
            <a:solidFill>
              <a:srgbClr val="863A3A"/>
            </a:solidFill>
            <a:ln>
              <a:noFill/>
            </a:ln>
            <a:effectLst/>
            <a:scene3d>
              <a:camera prst="orthographicFront"/>
              <a:lightRig rig="freezing" dir="t"/>
            </a:scene3d>
            <a:sp3d prstMaterial="plastic">
              <a:bevelT w="38100"/>
            </a:sp3d>
          </c:spPr>
          <c:invertIfNegative val="0"/>
          <c:dPt>
            <c:idx val="0"/>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1-9C1B-47A2-858F-8F797B451F57}"/>
              </c:ext>
            </c:extLst>
          </c:dPt>
          <c:dPt>
            <c:idx val="1"/>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9C1B-47A2-858F-8F797B451F57}"/>
              </c:ext>
            </c:extLst>
          </c:dPt>
          <c:dPt>
            <c:idx val="2"/>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9C1B-47A2-858F-8F797B451F57}"/>
              </c:ext>
            </c:extLst>
          </c:dPt>
          <c:dPt>
            <c:idx val="3"/>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7-9C1B-47A2-858F-8F797B451F57}"/>
              </c:ext>
            </c:extLst>
          </c:dPt>
          <c:dPt>
            <c:idx val="4"/>
            <c:invertIfNegative val="0"/>
            <c:bubble3D val="0"/>
            <c:spPr>
              <a:solidFill>
                <a:schemeClr val="accent3">
                  <a:lumMod val="20000"/>
                  <a:lumOff val="80000"/>
                </a:schemeClr>
              </a:solidFill>
              <a:ln>
                <a:noFill/>
              </a:ln>
              <a:effectLst/>
              <a:scene3d>
                <a:camera prst="orthographicFront"/>
                <a:lightRig rig="sunset" dir="t"/>
              </a:scene3d>
              <a:sp3d>
                <a:bevelT w="38100"/>
              </a:sp3d>
            </c:spPr>
            <c:extLst>
              <c:ext xmlns:c16="http://schemas.microsoft.com/office/drawing/2014/chart" uri="{C3380CC4-5D6E-409C-BE32-E72D297353CC}">
                <c16:uniqueId val="{00000009-9C1B-47A2-858F-8F797B451F57}"/>
              </c:ext>
            </c:extLst>
          </c:dPt>
          <c:dLbls>
            <c:dLbl>
              <c:idx val="4"/>
              <c:layout>
                <c:manualLayout>
                  <c:x val="0"/>
                  <c:y val="-2.94659300184162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C1B-47A2-858F-8F797B451F5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'monto de la deuda'!$C$3:$C$7</c:f>
              <c:numCache>
                <c:formatCode>General</c:formatCode>
                <c:ptCount val="5"/>
                <c:pt idx="0">
                  <c:v>2021</c:v>
                </c:pt>
                <c:pt idx="1">
                  <c:v>2022</c:v>
                </c:pt>
                <c:pt idx="2">
                  <c:v>2023</c:v>
                </c:pt>
                <c:pt idx="3">
                  <c:v>2024</c:v>
                </c:pt>
                <c:pt idx="4">
                  <c:v>2025</c:v>
                </c:pt>
              </c:numCache>
            </c:numRef>
          </c:cat>
          <c:val>
            <c:numRef>
              <c:f>'monto de la deuda'!$D$3:$D$7</c:f>
              <c:numCache>
                <c:formatCode>_-* #,##0_-;\-* #,##0_-;_-* "-"??_-;_-@_-</c:formatCode>
                <c:ptCount val="5"/>
                <c:pt idx="0">
                  <c:v>200000000</c:v>
                </c:pt>
                <c:pt idx="1">
                  <c:v>674709353</c:v>
                </c:pt>
                <c:pt idx="2">
                  <c:v>604400000</c:v>
                </c:pt>
                <c:pt idx="3">
                  <c:v>244500000</c:v>
                </c:pt>
                <c:pt idx="4">
                  <c:v>250000000</c:v>
                </c:pt>
              </c:numCache>
            </c:numRef>
          </c:val>
          <c:extLst>
            <c:ext xmlns:c16="http://schemas.microsoft.com/office/drawing/2014/chart" uri="{C3380CC4-5D6E-409C-BE32-E72D297353CC}">
              <c16:uniqueId val="{0000000A-9C1B-47A2-858F-8F797B451F57}"/>
            </c:ext>
          </c:extLst>
        </c:ser>
        <c:dLbls>
          <c:dLblPos val="outEnd"/>
          <c:showLegendKey val="0"/>
          <c:showVal val="1"/>
          <c:showCatName val="0"/>
          <c:showSerName val="0"/>
          <c:showPercent val="0"/>
          <c:showBubbleSize val="0"/>
        </c:dLbls>
        <c:gapWidth val="100"/>
        <c:overlap val="-27"/>
        <c:axId val="521613856"/>
        <c:axId val="525335680"/>
      </c:barChart>
      <c:catAx>
        <c:axId val="52161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5680"/>
        <c:crosses val="autoZero"/>
        <c:auto val="1"/>
        <c:lblAlgn val="ctr"/>
        <c:lblOffset val="100"/>
        <c:noMultiLvlLbl val="0"/>
      </c:catAx>
      <c:valAx>
        <c:axId val="525335680"/>
        <c:scaling>
          <c:orientation val="minMax"/>
        </c:scaling>
        <c:delete val="1"/>
        <c:axPos val="l"/>
        <c:numFmt formatCode="_-* #,##0_-;\-* #,##0_-;_-* &quot;-&quot;??_-;_-@_-" sourceLinked="1"/>
        <c:majorTickMark val="none"/>
        <c:minorTickMark val="none"/>
        <c:tickLblPos val="nextTo"/>
        <c:crossAx val="521613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Recursos Extraodrinarios</a:t>
            </a:r>
            <a:r>
              <a:rPr lang="es-MX" sz="1200" b="1" baseline="0"/>
              <a:t> </a:t>
            </a:r>
            <a:r>
              <a:rPr lang="es-MX" sz="1200" b="1"/>
              <a:t>Asignados a Municipios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'saneamiento financiero de munic'!$D$2</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munic'!$C$5</c:f>
              <c:strCache>
                <c:ptCount val="1"/>
                <c:pt idx="0">
                  <c:v>Recursos Extraordinarios</c:v>
                </c:pt>
              </c:strCache>
            </c:strRef>
          </c:cat>
          <c:val>
            <c:numRef>
              <c:f>'saneamiento financiero de munic'!$D$5</c:f>
              <c:numCache>
                <c:formatCode>_-* #,##0_-;\-* #,##0_-;_-* "-"??_-;_-@_-</c:formatCode>
                <c:ptCount val="1"/>
                <c:pt idx="0">
                  <c:v>0</c:v>
                </c:pt>
              </c:numCache>
            </c:numRef>
          </c:val>
          <c:extLst>
            <c:ext xmlns:c16="http://schemas.microsoft.com/office/drawing/2014/chart" uri="{C3380CC4-5D6E-409C-BE32-E72D297353CC}">
              <c16:uniqueId val="{00000000-0748-4355-800D-704441F81043}"/>
            </c:ext>
          </c:extLst>
        </c:ser>
        <c:ser>
          <c:idx val="1"/>
          <c:order val="1"/>
          <c:tx>
            <c:strRef>
              <c:f>'saneamiento financiero de munic'!$E$2</c:f>
              <c:strCache>
                <c:ptCount val="1"/>
                <c:pt idx="0">
                  <c:v>2022</c:v>
                </c:pt>
              </c:strCache>
            </c:strRef>
          </c:tx>
          <c:spPr>
            <a:solidFill>
              <a:srgbClr val="582626"/>
            </a:solidFill>
            <a:ln>
              <a:noFill/>
            </a:ln>
            <a:effectLst/>
            <a:scene3d>
              <a:camera prst="orthographicFront"/>
              <a:lightRig rig="sunset" dir="t"/>
            </a:scene3d>
            <a:sp3d>
              <a:bevelT w="38100"/>
              <a:bevelB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munic'!$C$5</c:f>
              <c:strCache>
                <c:ptCount val="1"/>
                <c:pt idx="0">
                  <c:v>Recursos Extraordinarios</c:v>
                </c:pt>
              </c:strCache>
            </c:strRef>
          </c:cat>
          <c:val>
            <c:numRef>
              <c:f>'saneamiento financiero de munic'!$E$5</c:f>
              <c:numCache>
                <c:formatCode>_-* #,##0_-;\-* #,##0_-;_-* "-"??_-;_-@_-</c:formatCode>
                <c:ptCount val="1"/>
                <c:pt idx="0">
                  <c:v>90.123380999999995</c:v>
                </c:pt>
              </c:numCache>
            </c:numRef>
          </c:val>
          <c:extLst>
            <c:ext xmlns:c16="http://schemas.microsoft.com/office/drawing/2014/chart" uri="{C3380CC4-5D6E-409C-BE32-E72D297353CC}">
              <c16:uniqueId val="{00000001-0748-4355-800D-704441F81043}"/>
            </c:ext>
          </c:extLst>
        </c:ser>
        <c:ser>
          <c:idx val="2"/>
          <c:order val="2"/>
          <c:tx>
            <c:strRef>
              <c:f>'saneamiento financiero de munic'!$F$2</c:f>
              <c:strCache>
                <c:ptCount val="1"/>
                <c:pt idx="0">
                  <c:v>2023</c:v>
                </c:pt>
              </c:strCache>
            </c:strRef>
          </c:tx>
          <c:spPr>
            <a:solidFill>
              <a:srgbClr val="582626"/>
            </a:solidFill>
            <a:ln>
              <a:noFill/>
            </a:ln>
            <a:effectLst/>
            <a:scene3d>
              <a:camera prst="orthographicFront"/>
              <a:lightRig rig="sunset" dir="t"/>
            </a:scene3d>
            <a:sp3d>
              <a:bevelT w="38100"/>
              <a:bevelB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'saneamiento financiero de munic'!$C$5</c:f>
              <c:strCache>
                <c:ptCount val="1"/>
                <c:pt idx="0">
                  <c:v>Recursos Extraordinarios</c:v>
                </c:pt>
              </c:strCache>
            </c:strRef>
          </c:cat>
          <c:val>
            <c:numRef>
              <c:f>'saneamiento financiero de munic'!$F$5</c:f>
              <c:numCache>
                <c:formatCode>_-* #,##0_-;\-* #,##0_-;_-* "-"??_-;_-@_-</c:formatCode>
                <c:ptCount val="1"/>
                <c:pt idx="0">
                  <c:v>50</c:v>
                </c:pt>
              </c:numCache>
            </c:numRef>
          </c:val>
          <c:extLst>
            <c:ext xmlns:c16="http://schemas.microsoft.com/office/drawing/2014/chart" uri="{C3380CC4-5D6E-409C-BE32-E72D297353CC}">
              <c16:uniqueId val="{00000002-0748-4355-800D-704441F81043}"/>
            </c:ext>
          </c:extLst>
        </c:ser>
        <c:ser>
          <c:idx val="3"/>
          <c:order val="3"/>
          <c:tx>
            <c:strRef>
              <c:f>'saneamiento financiero de munic'!$G$2</c:f>
              <c:strCache>
                <c:ptCount val="1"/>
                <c:pt idx="0">
                  <c:v>2024</c:v>
                </c:pt>
              </c:strCache>
            </c:strRef>
          </c:tx>
          <c:spPr>
            <a:solidFill>
              <a:srgbClr val="582626"/>
            </a:solidFill>
            <a:ln>
              <a:noFill/>
            </a:ln>
            <a:effectLst/>
            <a:scene3d>
              <a:camera prst="orthographicFront"/>
              <a:lightRig rig="sunset" dir="t"/>
            </a:scene3d>
            <a:sp3d>
              <a:bevelT w="38100"/>
              <a:bevelB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'saneamiento financiero de munic'!$C$5</c:f>
              <c:strCache>
                <c:ptCount val="1"/>
                <c:pt idx="0">
                  <c:v>Recursos Extraordinarios</c:v>
                </c:pt>
              </c:strCache>
            </c:strRef>
          </c:cat>
          <c:val>
            <c:numRef>
              <c:f>'saneamiento financiero de munic'!$G$5</c:f>
              <c:numCache>
                <c:formatCode>_-* #,##0_-;\-* #,##0_-;_-* "-"??_-;_-@_-</c:formatCode>
                <c:ptCount val="1"/>
                <c:pt idx="0">
                  <c:v>75</c:v>
                </c:pt>
              </c:numCache>
            </c:numRef>
          </c:val>
          <c:extLst>
            <c:ext xmlns:c16="http://schemas.microsoft.com/office/drawing/2014/chart" uri="{C3380CC4-5D6E-409C-BE32-E72D297353CC}">
              <c16:uniqueId val="{00000003-0748-4355-800D-704441F81043}"/>
            </c:ext>
          </c:extLst>
        </c:ser>
        <c:ser>
          <c:idx val="4"/>
          <c:order val="4"/>
          <c:tx>
            <c:strRef>
              <c:f>'saneamiento financiero de munic'!$H$2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bevelB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munic'!$C$5</c:f>
              <c:strCache>
                <c:ptCount val="1"/>
                <c:pt idx="0">
                  <c:v>Recursos Extraordinarios</c:v>
                </c:pt>
              </c:strCache>
            </c:strRef>
          </c:cat>
          <c:val>
            <c:numRef>
              <c:f>'saneamiento financiero de munic'!$H$5</c:f>
              <c:numCache>
                <c:formatCode>_-* #,##0_-;\-* #,##0_-;_-* "-"??_-;_-@_-</c:formatCode>
                <c:ptCount val="1"/>
                <c:pt idx="0">
                  <c:v>175</c:v>
                </c:pt>
              </c:numCache>
            </c:numRef>
          </c:val>
          <c:extLst>
            <c:ext xmlns:c16="http://schemas.microsoft.com/office/drawing/2014/chart" uri="{C3380CC4-5D6E-409C-BE32-E72D297353CC}">
              <c16:uniqueId val="{00000004-0748-4355-800D-704441F81043}"/>
            </c:ext>
          </c:extLst>
        </c:ser>
        <c:dLbls>
          <c:dLblPos val="outEnd"/>
          <c:showLegendKey val="0"/>
          <c:showVal val="1"/>
          <c:showCatName val="0"/>
          <c:showSerName val="0"/>
          <c:showPercent val="0"/>
          <c:showBubbleSize val="0"/>
        </c:dLbls>
        <c:gapWidth val="219"/>
        <c:overlap val="-27"/>
        <c:axId val="525340776"/>
        <c:axId val="525329800"/>
      </c:barChart>
      <c:catAx>
        <c:axId val="525340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29800"/>
        <c:crosses val="autoZero"/>
        <c:auto val="1"/>
        <c:lblAlgn val="ctr"/>
        <c:lblOffset val="100"/>
        <c:noMultiLvlLbl val="0"/>
      </c:catAx>
      <c:valAx>
        <c:axId val="525329800"/>
        <c:scaling>
          <c:orientation val="minMax"/>
        </c:scaling>
        <c:delete val="1"/>
        <c:axPos val="l"/>
        <c:numFmt formatCode="_-* #,##0_-;\-* #,##0_-;_-* &quot;-&quot;??_-;_-@_-" sourceLinked="1"/>
        <c:majorTickMark val="none"/>
        <c:minorTickMark val="none"/>
        <c:tickLblPos val="nextTo"/>
        <c:crossAx val="525340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Recursos Asignados al Fortalecimiento del Sistema de Pensiones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issstezac!$D$2</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issstezac!$C$3</c:f>
              <c:strCache>
                <c:ptCount val="1"/>
                <c:pt idx="0">
                  <c:v>Recursos Extraordinarios</c:v>
                </c:pt>
              </c:strCache>
            </c:strRef>
          </c:cat>
          <c:val>
            <c:numRef>
              <c:f>issstezac!$D$3</c:f>
              <c:numCache>
                <c:formatCode>_-* #,##0_-;\-* #,##0_-;_-* "-"??_-;_-@_-</c:formatCode>
                <c:ptCount val="1"/>
                <c:pt idx="0">
                  <c:v>0</c:v>
                </c:pt>
              </c:numCache>
            </c:numRef>
          </c:val>
          <c:extLst>
            <c:ext xmlns:c16="http://schemas.microsoft.com/office/drawing/2014/chart" uri="{C3380CC4-5D6E-409C-BE32-E72D297353CC}">
              <c16:uniqueId val="{00000000-9D23-477B-8294-11301994BA7F}"/>
            </c:ext>
          </c:extLst>
        </c:ser>
        <c:ser>
          <c:idx val="1"/>
          <c:order val="1"/>
          <c:tx>
            <c:strRef>
              <c:f>issstezac!$E$2</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issstezac!$C$3</c:f>
              <c:strCache>
                <c:ptCount val="1"/>
                <c:pt idx="0">
                  <c:v>Recursos Extraordinarios</c:v>
                </c:pt>
              </c:strCache>
            </c:strRef>
          </c:cat>
          <c:val>
            <c:numRef>
              <c:f>issstezac!$E$3</c:f>
              <c:numCache>
                <c:formatCode>_-* #,##0_-;\-* #,##0_-;_-* "-"??_-;_-@_-</c:formatCode>
                <c:ptCount val="1"/>
                <c:pt idx="0">
                  <c:v>0</c:v>
                </c:pt>
              </c:numCache>
            </c:numRef>
          </c:val>
          <c:extLst>
            <c:ext xmlns:c16="http://schemas.microsoft.com/office/drawing/2014/chart" uri="{C3380CC4-5D6E-409C-BE32-E72D297353CC}">
              <c16:uniqueId val="{00000001-9D23-477B-8294-11301994BA7F}"/>
            </c:ext>
          </c:extLst>
        </c:ser>
        <c:ser>
          <c:idx val="2"/>
          <c:order val="2"/>
          <c:tx>
            <c:strRef>
              <c:f>issstezac!$F$2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issstezac!$C$3</c:f>
              <c:strCache>
                <c:ptCount val="1"/>
                <c:pt idx="0">
                  <c:v>Recursos Extraordinarios</c:v>
                </c:pt>
              </c:strCache>
            </c:strRef>
          </c:cat>
          <c:val>
            <c:numRef>
              <c:f>issstezac!$F$3</c:f>
              <c:numCache>
                <c:formatCode>_-* #,##0_-;\-* #,##0_-;_-* "-"??_-;_-@_-</c:formatCode>
                <c:ptCount val="1"/>
                <c:pt idx="0">
                  <c:v>100</c:v>
                </c:pt>
              </c:numCache>
            </c:numRef>
          </c:val>
          <c:extLst>
            <c:ext xmlns:c16="http://schemas.microsoft.com/office/drawing/2014/chart" uri="{C3380CC4-5D6E-409C-BE32-E72D297353CC}">
              <c16:uniqueId val="{00000002-9D23-477B-8294-11301994BA7F}"/>
            </c:ext>
          </c:extLst>
        </c:ser>
        <c:ser>
          <c:idx val="3"/>
          <c:order val="3"/>
          <c:tx>
            <c:strRef>
              <c:f>issstezac!$G$2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issstezac!$C$3</c:f>
              <c:strCache>
                <c:ptCount val="1"/>
                <c:pt idx="0">
                  <c:v>Recursos Extraordinarios</c:v>
                </c:pt>
              </c:strCache>
            </c:strRef>
          </c:cat>
          <c:val>
            <c:numRef>
              <c:f>issstezac!$G$3</c:f>
              <c:numCache>
                <c:formatCode>_-* #,##0_-;\-* #,##0_-;_-* "-"??_-;_-@_-</c:formatCode>
                <c:ptCount val="1"/>
                <c:pt idx="0">
                  <c:v>150</c:v>
                </c:pt>
              </c:numCache>
            </c:numRef>
          </c:val>
          <c:extLst>
            <c:ext xmlns:c16="http://schemas.microsoft.com/office/drawing/2014/chart" uri="{C3380CC4-5D6E-409C-BE32-E72D297353CC}">
              <c16:uniqueId val="{00000003-9D23-477B-8294-11301994BA7F}"/>
            </c:ext>
          </c:extLst>
        </c:ser>
        <c:ser>
          <c:idx val="4"/>
          <c:order val="4"/>
          <c:tx>
            <c:strRef>
              <c:f>issstezac!$H$2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issstezac!$C$3</c:f>
              <c:strCache>
                <c:ptCount val="1"/>
                <c:pt idx="0">
                  <c:v>Recursos Extraordinarios</c:v>
                </c:pt>
              </c:strCache>
            </c:strRef>
          </c:cat>
          <c:val>
            <c:numRef>
              <c:f>issstezac!$H$3</c:f>
              <c:numCache>
                <c:formatCode>_-* #,##0_-;\-* #,##0_-;_-* "-"??_-;_-@_-</c:formatCode>
                <c:ptCount val="1"/>
                <c:pt idx="0">
                  <c:v>100</c:v>
                </c:pt>
              </c:numCache>
            </c:numRef>
          </c:val>
          <c:extLst>
            <c:ext xmlns:c16="http://schemas.microsoft.com/office/drawing/2014/chart" uri="{C3380CC4-5D6E-409C-BE32-E72D297353CC}">
              <c16:uniqueId val="{00000004-9D23-477B-8294-11301994BA7F}"/>
            </c:ext>
          </c:extLst>
        </c:ser>
        <c:dLbls>
          <c:dLblPos val="outEnd"/>
          <c:showLegendKey val="0"/>
          <c:showVal val="1"/>
          <c:showCatName val="0"/>
          <c:showSerName val="0"/>
          <c:showPercent val="0"/>
          <c:showBubbleSize val="0"/>
        </c:dLbls>
        <c:gapWidth val="219"/>
        <c:overlap val="-27"/>
        <c:axId val="525332544"/>
        <c:axId val="525341168"/>
      </c:barChart>
      <c:catAx>
        <c:axId val="52533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1168"/>
        <c:crosses val="autoZero"/>
        <c:auto val="1"/>
        <c:lblAlgn val="ctr"/>
        <c:lblOffset val="100"/>
        <c:noMultiLvlLbl val="0"/>
      </c:catAx>
      <c:valAx>
        <c:axId val="525341168"/>
        <c:scaling>
          <c:orientation val="minMax"/>
        </c:scaling>
        <c:delete val="1"/>
        <c:axPos val="l"/>
        <c:numFmt formatCode="_-* #,##0_-;\-* #,##0_-;_-* &quot;-&quot;??_-;_-@_-" sourceLinked="1"/>
        <c:majorTickMark val="none"/>
        <c:minorTickMark val="none"/>
        <c:tickLblPos val="nextTo"/>
        <c:crossAx val="525332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al Fondo de Saneamiento Financiero</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'saneamiento financiero de odes'!$D$2</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odes'!$C$3</c:f>
              <c:strCache>
                <c:ptCount val="1"/>
                <c:pt idx="0">
                  <c:v>Fondo de Saneamiento Financiero y Fortalecimiento Institucional</c:v>
                </c:pt>
              </c:strCache>
            </c:strRef>
          </c:cat>
          <c:val>
            <c:numRef>
              <c:f>'saneamiento financiero de odes'!$D$3</c:f>
              <c:numCache>
                <c:formatCode>_(* #,##0.00_);_(* \(#,##0.00\);_(* "-"??_);_(@_)</c:formatCode>
                <c:ptCount val="1"/>
                <c:pt idx="0">
                  <c:v>0</c:v>
                </c:pt>
              </c:numCache>
            </c:numRef>
          </c:val>
          <c:extLst>
            <c:ext xmlns:c16="http://schemas.microsoft.com/office/drawing/2014/chart" uri="{C3380CC4-5D6E-409C-BE32-E72D297353CC}">
              <c16:uniqueId val="{00000000-BD6C-43AE-A3B7-A807D828529C}"/>
            </c:ext>
          </c:extLst>
        </c:ser>
        <c:ser>
          <c:idx val="1"/>
          <c:order val="1"/>
          <c:tx>
            <c:strRef>
              <c:f>'saneamiento financiero de odes'!$E$2</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odes'!$C$3</c:f>
              <c:strCache>
                <c:ptCount val="1"/>
                <c:pt idx="0">
                  <c:v>Fondo de Saneamiento Financiero y Fortalecimiento Institucional</c:v>
                </c:pt>
              </c:strCache>
            </c:strRef>
          </c:cat>
          <c:val>
            <c:numRef>
              <c:f>'saneamiento financiero de odes'!$E$3</c:f>
              <c:numCache>
                <c:formatCode>_(* #,##0.00_);_(* \(#,##0.00\);_(* "-"??_);_(@_)</c:formatCode>
                <c:ptCount val="1"/>
                <c:pt idx="0">
                  <c:v>0</c:v>
                </c:pt>
              </c:numCache>
            </c:numRef>
          </c:val>
          <c:extLst>
            <c:ext xmlns:c16="http://schemas.microsoft.com/office/drawing/2014/chart" uri="{C3380CC4-5D6E-409C-BE32-E72D297353CC}">
              <c16:uniqueId val="{00000001-BD6C-43AE-A3B7-A807D828529C}"/>
            </c:ext>
          </c:extLst>
        </c:ser>
        <c:ser>
          <c:idx val="2"/>
          <c:order val="2"/>
          <c:tx>
            <c:strRef>
              <c:f>'saneamiento financiero de odes'!$F$2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odes'!$C$3</c:f>
              <c:strCache>
                <c:ptCount val="1"/>
                <c:pt idx="0">
                  <c:v>Fondo de Saneamiento Financiero y Fortalecimiento Institucional</c:v>
                </c:pt>
              </c:strCache>
            </c:strRef>
          </c:cat>
          <c:val>
            <c:numRef>
              <c:f>'saneamiento financiero de odes'!$F$3</c:f>
              <c:numCache>
                <c:formatCode>_(* #,##0.00_);_(* \(#,##0.00\);_(* "-"??_);_(@_)</c:formatCode>
                <c:ptCount val="1"/>
                <c:pt idx="0">
                  <c:v>50</c:v>
                </c:pt>
              </c:numCache>
            </c:numRef>
          </c:val>
          <c:extLst>
            <c:ext xmlns:c16="http://schemas.microsoft.com/office/drawing/2014/chart" uri="{C3380CC4-5D6E-409C-BE32-E72D297353CC}">
              <c16:uniqueId val="{00000002-BD6C-43AE-A3B7-A807D828529C}"/>
            </c:ext>
          </c:extLst>
        </c:ser>
        <c:ser>
          <c:idx val="3"/>
          <c:order val="3"/>
          <c:tx>
            <c:strRef>
              <c:f>'saneamiento financiero de odes'!$G$2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odes'!$C$3</c:f>
              <c:strCache>
                <c:ptCount val="1"/>
                <c:pt idx="0">
                  <c:v>Fondo de Saneamiento Financiero y Fortalecimiento Institucional</c:v>
                </c:pt>
              </c:strCache>
            </c:strRef>
          </c:cat>
          <c:val>
            <c:numRef>
              <c:f>'saneamiento financiero de odes'!$G$3</c:f>
              <c:numCache>
                <c:formatCode>_(* #,##0.00_);_(* \(#,##0.00\);_(* "-"??_);_(@_)</c:formatCode>
                <c:ptCount val="1"/>
                <c:pt idx="0">
                  <c:v>100</c:v>
                </c:pt>
              </c:numCache>
            </c:numRef>
          </c:val>
          <c:extLst>
            <c:ext xmlns:c16="http://schemas.microsoft.com/office/drawing/2014/chart" uri="{C3380CC4-5D6E-409C-BE32-E72D297353CC}">
              <c16:uniqueId val="{00000003-BD6C-43AE-A3B7-A807D828529C}"/>
            </c:ext>
          </c:extLst>
        </c:ser>
        <c:ser>
          <c:idx val="4"/>
          <c:order val="4"/>
          <c:tx>
            <c:strRef>
              <c:f>'saneamiento financiero de odes'!$H$2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odes'!$C$3</c:f>
              <c:strCache>
                <c:ptCount val="1"/>
                <c:pt idx="0">
                  <c:v>Fondo de Saneamiento Financiero y Fortalecimiento Institucional</c:v>
                </c:pt>
              </c:strCache>
            </c:strRef>
          </c:cat>
          <c:val>
            <c:numRef>
              <c:f>'saneamiento financiero de odes'!$H$3</c:f>
              <c:numCache>
                <c:formatCode>_(* #,##0.00_);_(* \(#,##0.00\);_(* "-"??_);_(@_)</c:formatCode>
                <c:ptCount val="1"/>
                <c:pt idx="0">
                  <c:v>100</c:v>
                </c:pt>
              </c:numCache>
            </c:numRef>
          </c:val>
          <c:extLst>
            <c:ext xmlns:c16="http://schemas.microsoft.com/office/drawing/2014/chart" uri="{C3380CC4-5D6E-409C-BE32-E72D297353CC}">
              <c16:uniqueId val="{00000004-BD6C-43AE-A3B7-A807D828529C}"/>
            </c:ext>
          </c:extLst>
        </c:ser>
        <c:dLbls>
          <c:dLblPos val="outEnd"/>
          <c:showLegendKey val="0"/>
          <c:showVal val="1"/>
          <c:showCatName val="0"/>
          <c:showSerName val="0"/>
          <c:showPercent val="0"/>
          <c:showBubbleSize val="0"/>
        </c:dLbls>
        <c:gapWidth val="219"/>
        <c:overlap val="-27"/>
        <c:axId val="525333720"/>
        <c:axId val="525341560"/>
      </c:barChart>
      <c:catAx>
        <c:axId val="525333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1560"/>
        <c:crosses val="autoZero"/>
        <c:auto val="1"/>
        <c:lblAlgn val="ctr"/>
        <c:lblOffset val="100"/>
        <c:noMultiLvlLbl val="0"/>
      </c:catAx>
      <c:valAx>
        <c:axId val="525341560"/>
        <c:scaling>
          <c:orientation val="minMax"/>
        </c:scaling>
        <c:delete val="1"/>
        <c:axPos val="l"/>
        <c:numFmt formatCode="_(* #,##0.00_);_(* \(#,##0.00\);_(* &quot;-&quot;??_);_(@_)" sourceLinked="1"/>
        <c:majorTickMark val="none"/>
        <c:minorTickMark val="none"/>
        <c:tickLblPos val="nextTo"/>
        <c:crossAx val="525333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al Pago de Deuda Pública</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adefas!$D$2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adefas!$C$3:$C$5</c:f>
              <c:strCache>
                <c:ptCount val="3"/>
                <c:pt idx="0">
                  <c:v>Amortización de la Deuda</c:v>
                </c:pt>
                <c:pt idx="1">
                  <c:v>Interéses de la Deuda</c:v>
                </c:pt>
                <c:pt idx="2">
                  <c:v>Otros</c:v>
                </c:pt>
              </c:strCache>
            </c:strRef>
          </c:cat>
          <c:val>
            <c:numRef>
              <c:f>adefas!$D$3:$D$5</c:f>
              <c:numCache>
                <c:formatCode>_-* #,##0_-;\-* #,##0_-;_-* "-"??_-;_-@_-</c:formatCode>
                <c:ptCount val="3"/>
                <c:pt idx="0">
                  <c:v>375</c:v>
                </c:pt>
                <c:pt idx="1">
                  <c:v>433.62465200000003</c:v>
                </c:pt>
                <c:pt idx="2">
                  <c:v>182.02990600000001</c:v>
                </c:pt>
              </c:numCache>
            </c:numRef>
          </c:val>
          <c:extLst>
            <c:ext xmlns:c16="http://schemas.microsoft.com/office/drawing/2014/chart" uri="{C3380CC4-5D6E-409C-BE32-E72D297353CC}">
              <c16:uniqueId val="{00000000-3FC5-40FE-B83D-665CAA812F05}"/>
            </c:ext>
          </c:extLst>
        </c:ser>
        <c:ser>
          <c:idx val="1"/>
          <c:order val="1"/>
          <c:tx>
            <c:strRef>
              <c:f>adefas!$E$2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adefas!$C$3:$C$5</c:f>
              <c:strCache>
                <c:ptCount val="3"/>
                <c:pt idx="0">
                  <c:v>Amortización de la Deuda</c:v>
                </c:pt>
                <c:pt idx="1">
                  <c:v>Interéses de la Deuda</c:v>
                </c:pt>
                <c:pt idx="2">
                  <c:v>Otros</c:v>
                </c:pt>
              </c:strCache>
            </c:strRef>
          </c:cat>
          <c:val>
            <c:numRef>
              <c:f>adefas!$E$3:$E$5</c:f>
              <c:numCache>
                <c:formatCode>_-* #,##0_-;\-* #,##0_-;_-* "-"??_-;_-@_-</c:formatCode>
                <c:ptCount val="3"/>
                <c:pt idx="0">
                  <c:v>118.85345700000001</c:v>
                </c:pt>
                <c:pt idx="1">
                  <c:v>520.88967100000002</c:v>
                </c:pt>
                <c:pt idx="2">
                  <c:v>42.451321</c:v>
                </c:pt>
              </c:numCache>
            </c:numRef>
          </c:val>
          <c:extLst>
            <c:ext xmlns:c16="http://schemas.microsoft.com/office/drawing/2014/chart" uri="{C3380CC4-5D6E-409C-BE32-E72D297353CC}">
              <c16:uniqueId val="{00000001-3FC5-40FE-B83D-665CAA812F05}"/>
            </c:ext>
          </c:extLst>
        </c:ser>
        <c:ser>
          <c:idx val="2"/>
          <c:order val="2"/>
          <c:tx>
            <c:strRef>
              <c:f>adefas!$F$2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adefas!$C$3:$C$5</c:f>
              <c:strCache>
                <c:ptCount val="3"/>
                <c:pt idx="0">
                  <c:v>Amortización de la Deuda</c:v>
                </c:pt>
                <c:pt idx="1">
                  <c:v>Interéses de la Deuda</c:v>
                </c:pt>
                <c:pt idx="2">
                  <c:v>Otros</c:v>
                </c:pt>
              </c:strCache>
            </c:strRef>
          </c:cat>
          <c:val>
            <c:numRef>
              <c:f>adefas!$F$3:$F$5</c:f>
              <c:numCache>
                <c:formatCode>_-* #,##0_-;\-* #,##0_-;_-* "-"??_-;_-@_-</c:formatCode>
                <c:ptCount val="3"/>
                <c:pt idx="0">
                  <c:v>138.77945</c:v>
                </c:pt>
                <c:pt idx="1">
                  <c:v>883.69807100000003</c:v>
                </c:pt>
                <c:pt idx="2" formatCode="_-* #,##0.0_-;\-* #,##0.0_-;_-* &quot;-&quot;??_-;_-@_-">
                  <c:v>0.5</c:v>
                </c:pt>
              </c:numCache>
            </c:numRef>
          </c:val>
          <c:extLst>
            <c:ext xmlns:c16="http://schemas.microsoft.com/office/drawing/2014/chart" uri="{C3380CC4-5D6E-409C-BE32-E72D297353CC}">
              <c16:uniqueId val="{00000002-3FC5-40FE-B83D-665CAA812F05}"/>
            </c:ext>
          </c:extLst>
        </c:ser>
        <c:ser>
          <c:idx val="3"/>
          <c:order val="3"/>
          <c:tx>
            <c:strRef>
              <c:f>adefas!$G$2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adefas!$C$3:$C$5</c:f>
              <c:strCache>
                <c:ptCount val="3"/>
                <c:pt idx="0">
                  <c:v>Amortización de la Deuda</c:v>
                </c:pt>
                <c:pt idx="1">
                  <c:v>Interéses de la Deuda</c:v>
                </c:pt>
                <c:pt idx="2">
                  <c:v>Otros</c:v>
                </c:pt>
              </c:strCache>
            </c:strRef>
          </c:cat>
          <c:val>
            <c:numRef>
              <c:f>adefas!$G$3:$G$5</c:f>
              <c:numCache>
                <c:formatCode>_-* #,##0_-;\-* #,##0_-;_-* "-"??_-;_-@_-</c:formatCode>
                <c:ptCount val="3"/>
                <c:pt idx="0">
                  <c:v>162.04607200000001</c:v>
                </c:pt>
                <c:pt idx="1">
                  <c:v>800.66060900000002</c:v>
                </c:pt>
                <c:pt idx="2" formatCode="_-* #,##0.0_-;\-* #,##0.0_-;_-* &quot;-&quot;??_-;_-@_-">
                  <c:v>0.5</c:v>
                </c:pt>
              </c:numCache>
            </c:numRef>
          </c:val>
          <c:extLst>
            <c:ext xmlns:c16="http://schemas.microsoft.com/office/drawing/2014/chart" uri="{C3380CC4-5D6E-409C-BE32-E72D297353CC}">
              <c16:uniqueId val="{00000003-3FC5-40FE-B83D-665CAA812F05}"/>
            </c:ext>
          </c:extLst>
        </c:ser>
        <c:ser>
          <c:idx val="4"/>
          <c:order val="4"/>
          <c:tx>
            <c:strRef>
              <c:f>adefas!$H$2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adefas!$C$3:$C$5</c:f>
              <c:strCache>
                <c:ptCount val="3"/>
                <c:pt idx="0">
                  <c:v>Amortización de la Deuda</c:v>
                </c:pt>
                <c:pt idx="1">
                  <c:v>Interéses de la Deuda</c:v>
                </c:pt>
                <c:pt idx="2">
                  <c:v>Otros</c:v>
                </c:pt>
              </c:strCache>
            </c:strRef>
          </c:cat>
          <c:val>
            <c:numRef>
              <c:f>adefas!$H$3:$H$5</c:f>
              <c:numCache>
                <c:formatCode>_-* #,##0_-;\-* #,##0_-;_-* "-"??_-;_-@_-</c:formatCode>
                <c:ptCount val="3"/>
                <c:pt idx="0">
                  <c:v>189</c:v>
                </c:pt>
                <c:pt idx="1">
                  <c:v>839</c:v>
                </c:pt>
                <c:pt idx="2" formatCode="_-* #,##0.0_-;\-* #,##0.0_-;_-* &quot;-&quot;??_-;_-@_-">
                  <c:v>0.6</c:v>
                </c:pt>
              </c:numCache>
            </c:numRef>
          </c:val>
          <c:extLst>
            <c:ext xmlns:c16="http://schemas.microsoft.com/office/drawing/2014/chart" uri="{C3380CC4-5D6E-409C-BE32-E72D297353CC}">
              <c16:uniqueId val="{00000004-3FC5-40FE-B83D-665CAA812F05}"/>
            </c:ext>
          </c:extLst>
        </c:ser>
        <c:dLbls>
          <c:dLblPos val="outEnd"/>
          <c:showLegendKey val="0"/>
          <c:showVal val="1"/>
          <c:showCatName val="0"/>
          <c:showSerName val="0"/>
          <c:showPercent val="0"/>
          <c:showBubbleSize val="0"/>
        </c:dLbls>
        <c:gapWidth val="219"/>
        <c:overlap val="-27"/>
        <c:axId val="525330192"/>
        <c:axId val="525339600"/>
      </c:barChart>
      <c:catAx>
        <c:axId val="52533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9600"/>
        <c:crosses val="autoZero"/>
        <c:auto val="1"/>
        <c:lblAlgn val="ctr"/>
        <c:lblOffset val="100"/>
        <c:noMultiLvlLbl val="0"/>
      </c:catAx>
      <c:valAx>
        <c:axId val="525339600"/>
        <c:scaling>
          <c:orientation val="minMax"/>
        </c:scaling>
        <c:delete val="1"/>
        <c:axPos val="l"/>
        <c:numFmt formatCode="_-* #,##0_-;\-* #,##0_-;_-* &quot;-&quot;??_-;_-@_-" sourceLinked="1"/>
        <c:majorTickMark val="none"/>
        <c:minorTickMark val="none"/>
        <c:tickLblPos val="nextTo"/>
        <c:crossAx val="52533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0.00957</cdr:x>
      <cdr:y>0.89763</cdr:y>
    </cdr:from>
    <cdr:to>
      <cdr:x>0.28871</cdr:x>
      <cdr:y>1</cdr:y>
    </cdr:to>
    <cdr:sp macro="" textlink="">
      <cdr:nvSpPr>
        <cdr:cNvPr id="2" name="CuadroTexto 2">
          <a:extLst xmlns:a="http://schemas.openxmlformats.org/drawingml/2006/main">
            <a:ext uri="{FF2B5EF4-FFF2-40B4-BE49-F238E27FC236}">
              <a16:creationId xmlns:a16="http://schemas.microsoft.com/office/drawing/2014/main" id="{0521301B-FAF8-EACA-8C8B-982B46BDF084}"/>
            </a:ext>
          </a:extLst>
        </cdr:cNvPr>
        <cdr:cNvSpPr txBox="1"/>
      </cdr:nvSpPr>
      <cdr:spPr>
        <a:xfrm xmlns:a="http://schemas.openxmlformats.org/drawingml/2006/main">
          <a:off x="57150" y="2282825"/>
          <a:ext cx="1666875" cy="260350"/>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p xmlns:a="http://schemas.openxmlformats.org/drawingml/2006/main">
          <a:pPr>
            <a:lnSpc>
              <a:spcPct val="115000"/>
            </a:lnSpc>
            <a:spcAft>
              <a:spcPts val="1000"/>
            </a:spcAft>
          </a:pPr>
          <a:r>
            <a:rPr lang="es-MX" sz="8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100">
            <a:effectLst/>
            <a:ea typeface="Calibri" panose="020F0502020204030204" pitchFamily="34"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0.02585</cdr:x>
      <cdr:y>0.91427</cdr:y>
    </cdr:from>
    <cdr:to>
      <cdr:x>0.29153</cdr:x>
      <cdr:y>1</cdr:y>
    </cdr:to>
    <cdr:sp macro="" textlink="">
      <cdr:nvSpPr>
        <cdr:cNvPr id="2" name="CuadroTexto 2"/>
        <cdr:cNvSpPr txBox="1"/>
      </cdr:nvSpPr>
      <cdr:spPr>
        <a:xfrm xmlns:a="http://schemas.openxmlformats.org/drawingml/2006/main">
          <a:off x="149225" y="2727823"/>
          <a:ext cx="153352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0.02318</cdr:x>
      <cdr:y>0.91267</cdr:y>
    </cdr:from>
    <cdr:to>
      <cdr:x>0.28974</cdr:x>
      <cdr:y>0.98158</cdr:y>
    </cdr:to>
    <cdr:sp macro="" textlink="">
      <cdr:nvSpPr>
        <cdr:cNvPr id="2" name="CuadroTexto 2"/>
        <cdr:cNvSpPr txBox="1"/>
      </cdr:nvSpPr>
      <cdr:spPr>
        <a:xfrm xmlns:a="http://schemas.openxmlformats.org/drawingml/2006/main">
          <a:off x="133350" y="3146923"/>
          <a:ext cx="153352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0.03238</cdr:x>
      <cdr:y>0.91095</cdr:y>
    </cdr:from>
    <cdr:to>
      <cdr:x>0.30207</cdr:x>
      <cdr:y>1</cdr:y>
    </cdr:to>
    <cdr:sp macro="" textlink="">
      <cdr:nvSpPr>
        <cdr:cNvPr id="2" name="CuadroTexto 2"/>
        <cdr:cNvSpPr txBox="1"/>
      </cdr:nvSpPr>
      <cdr:spPr>
        <a:xfrm xmlns:a="http://schemas.openxmlformats.org/drawingml/2006/main">
          <a:off x="184150" y="2780451"/>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0.01625</cdr:x>
      <cdr:y>0.89388</cdr:y>
    </cdr:from>
    <cdr:to>
      <cdr:x>0.28683</cdr:x>
      <cdr:y>0.96723</cdr:y>
    </cdr:to>
    <cdr:sp macro="" textlink="">
      <cdr:nvSpPr>
        <cdr:cNvPr id="2" name="CuadroTexto 2"/>
        <cdr:cNvSpPr txBox="1"/>
      </cdr:nvSpPr>
      <cdr:spPr>
        <a:xfrm xmlns:a="http://schemas.openxmlformats.org/drawingml/2006/main">
          <a:off x="92075" y="2511681"/>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0.01295</cdr:x>
      <cdr:y>0.87966</cdr:y>
    </cdr:from>
    <cdr:to>
      <cdr:x>0.28491</cdr:x>
      <cdr:y>0.97059</cdr:y>
    </cdr:to>
    <cdr:sp macro="" textlink="">
      <cdr:nvSpPr>
        <cdr:cNvPr id="2" name="CuadroTexto 2"/>
        <cdr:cNvSpPr txBox="1"/>
      </cdr:nvSpPr>
      <cdr:spPr>
        <a:xfrm xmlns:a="http://schemas.openxmlformats.org/drawingml/2006/main">
          <a:off x="73025" y="199415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0.01284</cdr:x>
      <cdr:y>0.90648</cdr:y>
    </cdr:from>
    <cdr:to>
      <cdr:x>0.28252</cdr:x>
      <cdr:y>0.98059</cdr:y>
    </cdr:to>
    <cdr:sp macro="" textlink="">
      <cdr:nvSpPr>
        <cdr:cNvPr id="2" name="CuadroTexto 2"/>
        <cdr:cNvSpPr txBox="1"/>
      </cdr:nvSpPr>
      <cdr:spPr>
        <a:xfrm xmlns:a="http://schemas.openxmlformats.org/drawingml/2006/main">
          <a:off x="73025" y="25212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0.01092</cdr:x>
      <cdr:y>0.91904</cdr:y>
    </cdr:from>
    <cdr:to>
      <cdr:x>0.27468</cdr:x>
      <cdr:y>0.97882</cdr:y>
    </cdr:to>
    <cdr:sp macro="" textlink="">
      <cdr:nvSpPr>
        <cdr:cNvPr id="2" name="CuadroTexto 2"/>
        <cdr:cNvSpPr txBox="1"/>
      </cdr:nvSpPr>
      <cdr:spPr>
        <a:xfrm xmlns:a="http://schemas.openxmlformats.org/drawingml/2006/main">
          <a:off x="63500" y="31689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0.01993</cdr:x>
      <cdr:y>0.93378</cdr:y>
    </cdr:from>
    <cdr:to>
      <cdr:x>0.28738</cdr:x>
      <cdr:y>0.99355</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0.01926</cdr:x>
      <cdr:y>0.93378</cdr:y>
    </cdr:from>
    <cdr:to>
      <cdr:x>0.27769</cdr:x>
      <cdr:y>0.99355</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0.0199</cdr:x>
      <cdr:y>0.91612</cdr:y>
    </cdr:from>
    <cdr:to>
      <cdr:x>0.2869</cdr:x>
      <cdr:y>1</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0.01808</cdr:x>
      <cdr:y>0.89801</cdr:y>
    </cdr:from>
    <cdr:to>
      <cdr:x>0.29718</cdr:x>
      <cdr:y>1</cdr:y>
    </cdr:to>
    <cdr:sp macro="" textlink="">
      <cdr:nvSpPr>
        <cdr:cNvPr id="2" name="CuadroTexto 2"/>
        <cdr:cNvSpPr txBox="1"/>
      </cdr:nvSpPr>
      <cdr:spPr>
        <a:xfrm xmlns:a="http://schemas.openxmlformats.org/drawingml/2006/main">
          <a:off x="107950" y="2333625"/>
          <a:ext cx="1666875" cy="260350"/>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8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100">
            <a:effectLst/>
            <a:ea typeface="Calibri" panose="020F0502020204030204" pitchFamily="34" charset="0"/>
            <a:cs typeface="Times New Roman" panose="02020603050405020304" pitchFamily="18" charset="0"/>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0.02017</cdr:x>
      <cdr:y>0.89793</cdr:y>
    </cdr:from>
    <cdr:to>
      <cdr:x>0.29076</cdr:x>
      <cdr:y>1</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0.01993</cdr:x>
      <cdr:y>0.93378</cdr:y>
    </cdr:from>
    <cdr:to>
      <cdr:x>0.28738</cdr:x>
      <cdr:y>0.99355</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0.01997</cdr:x>
      <cdr:y>0.92044</cdr:y>
    </cdr:from>
    <cdr:to>
      <cdr:x>0.28785</cdr:x>
      <cdr:y>1</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0.02276</cdr:x>
      <cdr:y>0.89008</cdr:y>
    </cdr:from>
    <cdr:to>
      <cdr:x>0.29749</cdr:x>
      <cdr:y>0.9615</cdr:y>
    </cdr:to>
    <cdr:sp macro="" textlink="">
      <cdr:nvSpPr>
        <cdr:cNvPr id="2" name="CuadroTexto 2"/>
        <cdr:cNvSpPr txBox="1"/>
      </cdr:nvSpPr>
      <cdr:spPr>
        <a:xfrm xmlns:a="http://schemas.openxmlformats.org/drawingml/2006/main">
          <a:off x="127019" y="2568826"/>
          <a:ext cx="1533486" cy="20612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0.04029</cdr:x>
      <cdr:y>0.91352</cdr:y>
    </cdr:from>
    <cdr:to>
      <cdr:x>0.30684</cdr:x>
      <cdr:y>0.9733</cdr:y>
    </cdr:to>
    <cdr:sp macro="" textlink="">
      <cdr:nvSpPr>
        <cdr:cNvPr id="2" name="CuadroTexto 2"/>
        <cdr:cNvSpPr txBox="1"/>
      </cdr:nvSpPr>
      <cdr:spPr>
        <a:xfrm xmlns:a="http://schemas.openxmlformats.org/drawingml/2006/main">
          <a:off x="231794" y="3149851"/>
          <a:ext cx="1533486" cy="20612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0.03857</cdr:x>
      <cdr:y>0.89624</cdr:y>
    </cdr:from>
    <cdr:to>
      <cdr:x>0.30468</cdr:x>
      <cdr:y>0.96366</cdr:y>
    </cdr:to>
    <cdr:sp macro="" textlink="">
      <cdr:nvSpPr>
        <cdr:cNvPr id="2" name="CuadroTexto 2"/>
        <cdr:cNvSpPr txBox="1"/>
      </cdr:nvSpPr>
      <cdr:spPr>
        <a:xfrm xmlns:a="http://schemas.openxmlformats.org/drawingml/2006/main">
          <a:off x="222269" y="2740276"/>
          <a:ext cx="1533486" cy="20612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0.04571</cdr:x>
      <cdr:y>0.91904</cdr:y>
    </cdr:from>
    <cdr:to>
      <cdr:x>0.31494</cdr:x>
      <cdr:y>0.97882</cdr:y>
    </cdr:to>
    <cdr:sp macro="" textlink="">
      <cdr:nvSpPr>
        <cdr:cNvPr id="2" name="CuadroTexto 2"/>
        <cdr:cNvSpPr txBox="1"/>
      </cdr:nvSpPr>
      <cdr:spPr>
        <a:xfrm xmlns:a="http://schemas.openxmlformats.org/drawingml/2006/main">
          <a:off x="260369" y="3168901"/>
          <a:ext cx="1533486" cy="20612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0.01057</cdr:x>
      <cdr:y>0.9003</cdr:y>
    </cdr:from>
    <cdr:to>
      <cdr:x>0.2879</cdr:x>
      <cdr:y>0.98026</cdr:y>
    </cdr:to>
    <cdr:sp macro="" textlink="">
      <cdr:nvSpPr>
        <cdr:cNvPr id="2" name="CuadroTexto 2"/>
        <cdr:cNvSpPr txBox="1"/>
      </cdr:nvSpPr>
      <cdr:spPr>
        <a:xfrm xmlns:a="http://schemas.openxmlformats.org/drawingml/2006/main">
          <a:off x="63500" y="2461123"/>
          <a:ext cx="1666875" cy="21857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8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100">
            <a:effectLst/>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0.01911</cdr:x>
      <cdr:y>0.90625</cdr:y>
    </cdr:from>
    <cdr:to>
      <cdr:x>0.29777</cdr:x>
      <cdr:y>0.98511</cdr:y>
    </cdr:to>
    <cdr:sp macro="" textlink="">
      <cdr:nvSpPr>
        <cdr:cNvPr id="2" name="CuadroTexto 2"/>
        <cdr:cNvSpPr txBox="1"/>
      </cdr:nvSpPr>
      <cdr:spPr>
        <a:xfrm xmlns:a="http://schemas.openxmlformats.org/drawingml/2006/main">
          <a:off x="114300" y="2511923"/>
          <a:ext cx="1666875" cy="21857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8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100">
            <a:effectLst/>
            <a:ea typeface="Calibri" panose="020F050202020403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0.02048</cdr:x>
      <cdr:y>0.91252</cdr:y>
    </cdr:from>
    <cdr:to>
      <cdr:x>0.31911</cdr:x>
      <cdr:y>0.99193</cdr:y>
    </cdr:to>
    <cdr:sp macro="" textlink="">
      <cdr:nvSpPr>
        <cdr:cNvPr id="2" name="CuadroTexto 2"/>
        <cdr:cNvSpPr txBox="1"/>
      </cdr:nvSpPr>
      <cdr:spPr>
        <a:xfrm xmlns:a="http://schemas.openxmlformats.org/drawingml/2006/main">
          <a:off x="114300" y="2511923"/>
          <a:ext cx="1666875" cy="21857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8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100">
            <a:effectLst/>
            <a:ea typeface="Calibri" panose="020F0502020204030204" pitchFamily="34"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0.01159</cdr:x>
      <cdr:y>0.89862</cdr:y>
    </cdr:from>
    <cdr:to>
      <cdr:x>0.24834</cdr:x>
      <cdr:y>0.97538</cdr:y>
    </cdr:to>
    <cdr:sp macro="" textlink="">
      <cdr:nvSpPr>
        <cdr:cNvPr id="2" name="CuadroTexto 2"/>
        <cdr:cNvSpPr txBox="1"/>
      </cdr:nvSpPr>
      <cdr:spPr>
        <a:xfrm xmlns:a="http://schemas.openxmlformats.org/drawingml/2006/main">
          <a:off x="66675" y="2781798"/>
          <a:ext cx="136207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0.00884</cdr:x>
      <cdr:y>0.90651</cdr:y>
    </cdr:from>
    <cdr:to>
      <cdr:x>0.29356</cdr:x>
      <cdr:y>0.97455</cdr:y>
    </cdr:to>
    <cdr:sp macro="" textlink="">
      <cdr:nvSpPr>
        <cdr:cNvPr id="2" name="CuadroTexto 2"/>
        <cdr:cNvSpPr txBox="1"/>
      </cdr:nvSpPr>
      <cdr:spPr>
        <a:xfrm xmlns:a="http://schemas.openxmlformats.org/drawingml/2006/main">
          <a:off x="47625" y="3165973"/>
          <a:ext cx="153352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0.01722</cdr:x>
      <cdr:y>0.93108</cdr:y>
    </cdr:from>
    <cdr:to>
      <cdr:x>0.28556</cdr:x>
      <cdr:y>1</cdr:y>
    </cdr:to>
    <cdr:sp macro="" textlink="">
      <cdr:nvSpPr>
        <cdr:cNvPr id="2" name="CuadroTexto 2"/>
        <cdr:cNvSpPr txBox="1"/>
      </cdr:nvSpPr>
      <cdr:spPr>
        <a:xfrm xmlns:a="http://schemas.openxmlformats.org/drawingml/2006/main">
          <a:off x="98425" y="3216773"/>
          <a:ext cx="153352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0.01705</cdr:x>
      <cdr:y>0.91847</cdr:y>
    </cdr:from>
    <cdr:to>
      <cdr:x>0.28273</cdr:x>
      <cdr:y>1</cdr:y>
    </cdr:to>
    <cdr:sp macro="" textlink="">
      <cdr:nvSpPr>
        <cdr:cNvPr id="2" name="CuadroTexto 2"/>
        <cdr:cNvSpPr txBox="1"/>
      </cdr:nvSpPr>
      <cdr:spPr>
        <a:xfrm xmlns:a="http://schemas.openxmlformats.org/drawingml/2006/main">
          <a:off x="98425" y="3216773"/>
          <a:ext cx="153352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ema de Office">
  <a:themeElements>
    <a:clrScheme name="Tema de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Tema de Office">
      <a:majorFont>
        <a:latin typeface="Helvetica Neue"/>
        <a:ea typeface="Helvetica Neue"/>
        <a:cs typeface="Helvetica Neue"/>
      </a:majorFont>
      <a:minorFont>
        <a:latin typeface="Helvetica Neue"/>
        <a:ea typeface="Helvetica Neue"/>
        <a:cs typeface="Helvetica Neue"/>
      </a:minorFont>
    </a:fontScheme>
    <a:fmtScheme name="Tema de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Jm0WLD+Bl0rkLs31fFzuEL0rgew==">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79</Pages>
  <Words>22323</Words>
  <Characters>122779</Characters>
  <Application>Microsoft Office Word</Application>
  <DocSecurity>0</DocSecurity>
  <Lines>1023</Lines>
  <Paragraphs>289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RICARDO OLIVARES</dc:creator>
  <cp:lastModifiedBy>Patricia Del Hoyo Lara</cp:lastModifiedBy>
  <cp:revision>15</cp:revision>
  <cp:lastPrinted>2024-11-29T18:53:00Z</cp:lastPrinted>
  <dcterms:created xsi:type="dcterms:W3CDTF">2024-11-28T18:43:00Z</dcterms:created>
  <dcterms:modified xsi:type="dcterms:W3CDTF">2024-11-29T18:59:00Z</dcterms:modified>
</cp:coreProperties>
</file>