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9D02C" w14:textId="77777777" w:rsidR="00B530E2" w:rsidRPr="00C876FE" w:rsidRDefault="007F4632" w:rsidP="00056F8D">
      <w:pPr>
        <w:spacing w:after="0" w:line="276" w:lineRule="auto"/>
        <w:jc w:val="center"/>
        <w:rPr>
          <w:rFonts w:ascii="Century Gothic" w:eastAsia="Montserrat" w:hAnsi="Century Gothic" w:cs="Montserrat"/>
          <w:b/>
        </w:rPr>
      </w:pPr>
      <w:r w:rsidRPr="00C876FE">
        <w:rPr>
          <w:rFonts w:ascii="Century Gothic" w:eastAsia="Montserrat" w:hAnsi="Century Gothic" w:cs="Montserrat"/>
          <w:b/>
        </w:rPr>
        <w:t>GOBIERNO DEL ESTADO DE ZACATECAS</w:t>
      </w:r>
    </w:p>
    <w:p w14:paraId="7A33FA54" w14:textId="77777777" w:rsidR="00B530E2" w:rsidRPr="00C876FE" w:rsidRDefault="007F4632" w:rsidP="00056F8D">
      <w:pPr>
        <w:spacing w:after="0" w:line="276" w:lineRule="auto"/>
        <w:jc w:val="center"/>
        <w:rPr>
          <w:rFonts w:ascii="Century Gothic" w:eastAsia="Montserrat" w:hAnsi="Century Gothic" w:cs="Montserrat"/>
          <w:b/>
        </w:rPr>
      </w:pPr>
      <w:r w:rsidRPr="00C876FE">
        <w:rPr>
          <w:rFonts w:ascii="Century Gothic" w:eastAsia="Montserrat" w:hAnsi="Century Gothic" w:cs="Montserrat"/>
          <w:b/>
        </w:rPr>
        <w:t>SECRETARÍA DE FINANZAS</w:t>
      </w:r>
    </w:p>
    <w:p w14:paraId="37175A42" w14:textId="77777777" w:rsidR="00B530E2" w:rsidRPr="00C876FE" w:rsidRDefault="007F4632" w:rsidP="00056F8D">
      <w:pPr>
        <w:spacing w:after="0" w:line="276" w:lineRule="auto"/>
        <w:jc w:val="center"/>
        <w:rPr>
          <w:rFonts w:ascii="Century Gothic" w:eastAsia="Montserrat" w:hAnsi="Century Gothic" w:cs="Montserrat"/>
          <w:b/>
        </w:rPr>
      </w:pPr>
      <w:r w:rsidRPr="00C876FE">
        <w:rPr>
          <w:rFonts w:ascii="Century Gothic" w:eastAsia="Montserrat" w:hAnsi="Century Gothic" w:cs="Montserrat"/>
          <w:b/>
        </w:rPr>
        <w:t>SUBSECRETARÍA DE EGRESOS</w:t>
      </w:r>
    </w:p>
    <w:p w14:paraId="75BD882F" w14:textId="2DB8AAEE" w:rsidR="00B530E2" w:rsidRPr="00C876FE" w:rsidRDefault="007F4632" w:rsidP="00056F8D">
      <w:pPr>
        <w:spacing w:after="0" w:line="276" w:lineRule="auto"/>
        <w:jc w:val="center"/>
        <w:rPr>
          <w:rFonts w:ascii="Century Gothic" w:eastAsia="Montserrat" w:hAnsi="Century Gothic" w:cs="Montserrat"/>
          <w:b/>
        </w:rPr>
      </w:pPr>
      <w:r w:rsidRPr="00C876FE">
        <w:rPr>
          <w:rFonts w:ascii="Century Gothic" w:eastAsia="Montserrat" w:hAnsi="Century Gothic" w:cs="Montserrat"/>
          <w:b/>
        </w:rPr>
        <w:t>DIRECCIÓN DE PRESUPUESTO</w:t>
      </w:r>
    </w:p>
    <w:p w14:paraId="031E63D8" w14:textId="5A758CB3" w:rsidR="00B530E2" w:rsidRPr="00C876FE" w:rsidRDefault="007F4632" w:rsidP="00056F8D">
      <w:pPr>
        <w:spacing w:line="276" w:lineRule="auto"/>
        <w:jc w:val="center"/>
        <w:rPr>
          <w:rFonts w:ascii="Century Gothic" w:eastAsia="Montserrat" w:hAnsi="Century Gothic" w:cs="Montserrat"/>
          <w:b/>
        </w:rPr>
      </w:pPr>
      <w:r w:rsidRPr="00C876FE">
        <w:rPr>
          <w:rFonts w:ascii="Century Gothic" w:eastAsia="Montserrat" w:hAnsi="Century Gothic" w:cs="Montserrat"/>
          <w:b/>
          <w:color w:val="000000"/>
        </w:rPr>
        <w:t>DESCRIPCIÓN DE RIESGOS PARA LAS FINANZAS PÚBLICAS DEL ESTADO DE ZACATECAS</w:t>
      </w:r>
    </w:p>
    <w:p w14:paraId="3FE9172E" w14:textId="77777777" w:rsidR="00B530E2" w:rsidRPr="00C876FE" w:rsidRDefault="00B530E2" w:rsidP="00056F8D">
      <w:pPr>
        <w:spacing w:line="276" w:lineRule="auto"/>
        <w:jc w:val="both"/>
        <w:rPr>
          <w:rFonts w:ascii="Century Gothic" w:eastAsia="Montserrat" w:hAnsi="Century Gothic" w:cs="Montserrat"/>
          <w:b/>
        </w:rPr>
      </w:pPr>
    </w:p>
    <w:p w14:paraId="6C2B2504" w14:textId="42F6A3A4" w:rsidR="00B530E2" w:rsidRPr="00C876FE" w:rsidRDefault="007F4632" w:rsidP="00056F8D">
      <w:pPr>
        <w:spacing w:line="276" w:lineRule="auto"/>
        <w:jc w:val="right"/>
        <w:rPr>
          <w:rFonts w:ascii="Century Gothic" w:eastAsia="Montserrat" w:hAnsi="Century Gothic" w:cs="Montserrat"/>
        </w:rPr>
      </w:pPr>
      <w:r w:rsidRPr="00C876FE">
        <w:rPr>
          <w:rFonts w:ascii="Century Gothic" w:eastAsia="Montserrat" w:hAnsi="Century Gothic" w:cs="Montserrat"/>
        </w:rPr>
        <w:t>ANEXO 2</w:t>
      </w:r>
      <w:r w:rsidR="00D1511D">
        <w:rPr>
          <w:rFonts w:ascii="Century Gothic" w:eastAsia="Montserrat" w:hAnsi="Century Gothic" w:cs="Montserrat"/>
        </w:rPr>
        <w:t>1</w:t>
      </w:r>
    </w:p>
    <w:p w14:paraId="5243774C" w14:textId="77777777" w:rsidR="00B530E2" w:rsidRPr="00C876FE" w:rsidRDefault="007F4632" w:rsidP="00056F8D">
      <w:pPr>
        <w:spacing w:line="276" w:lineRule="auto"/>
        <w:jc w:val="both"/>
        <w:rPr>
          <w:rFonts w:ascii="Century Gothic" w:eastAsia="Montserrat" w:hAnsi="Century Gothic" w:cs="Montserrat"/>
          <w:b/>
          <w:sz w:val="24"/>
          <w:szCs w:val="24"/>
        </w:rPr>
      </w:pPr>
      <w:r w:rsidRPr="00C876FE">
        <w:rPr>
          <w:rFonts w:ascii="Century Gothic" w:eastAsia="Montserrat" w:hAnsi="Century Gothic" w:cs="Montserrat"/>
          <w:b/>
          <w:sz w:val="24"/>
          <w:szCs w:val="24"/>
        </w:rPr>
        <w:t>PROBLEMÁTICA ESTATAL</w:t>
      </w:r>
    </w:p>
    <w:p w14:paraId="0E9CF142" w14:textId="77777777" w:rsidR="00C876FE" w:rsidRPr="00637A50" w:rsidRDefault="00C876FE" w:rsidP="00C876FE">
      <w:pPr>
        <w:spacing w:line="276" w:lineRule="auto"/>
        <w:jc w:val="both"/>
        <w:rPr>
          <w:rFonts w:ascii="Century Gothic" w:eastAsia="Montserrat" w:hAnsi="Century Gothic" w:cs="Montserrat"/>
        </w:rPr>
      </w:pPr>
      <w:r w:rsidRPr="00C876FE">
        <w:rPr>
          <w:rFonts w:ascii="Century Gothic" w:eastAsia="Montserrat" w:hAnsi="Century Gothic" w:cs="Montserrat"/>
        </w:rPr>
        <w:t xml:space="preserve">La misión del Estado es emplear sus facultades constitucionales para asegurar el bienestar de la población mediante la prestación de servicios esenciales como salud, educación, seguridad, cultura, deportes, entre otros. Asimismo, busca fomentar y apoyar el desarrollo económico y la protección del medio ambiente. Cada acción gubernamental implica decisiones presupuestarias, considerando la escasez de recursos en economía, donde es necesario tomar decisiones para satisfacer las necesidades con recursos limitados. En un país en desarrollo como México, los fondos disponibles resultan insuficientes para abordar las </w:t>
      </w:r>
      <w:r w:rsidRPr="00637A50">
        <w:rPr>
          <w:rFonts w:ascii="Century Gothic" w:eastAsia="Montserrat" w:hAnsi="Century Gothic" w:cs="Montserrat"/>
        </w:rPr>
        <w:t>problemáticas y necesidades existentes.</w:t>
      </w:r>
    </w:p>
    <w:p w14:paraId="7215ACF0" w14:textId="13A3CE47" w:rsidR="00C876FE" w:rsidRPr="00C876FE" w:rsidRDefault="00C876FE" w:rsidP="00C876FE">
      <w:pPr>
        <w:spacing w:line="276" w:lineRule="auto"/>
        <w:jc w:val="both"/>
        <w:rPr>
          <w:rFonts w:ascii="Century Gothic" w:eastAsia="Montserrat" w:hAnsi="Century Gothic" w:cs="Montserrat"/>
        </w:rPr>
      </w:pPr>
      <w:r w:rsidRPr="00637A50">
        <w:rPr>
          <w:rFonts w:ascii="Century Gothic" w:eastAsia="Montserrat" w:hAnsi="Century Gothic" w:cs="Montserrat"/>
        </w:rPr>
        <w:t xml:space="preserve">En el contexto reciente, se observa una tendencia a la baja en el crecimiento del Producto Interno Bruto (PIB) desde 2011 hasta 2019. La </w:t>
      </w:r>
      <w:r w:rsidR="006445DA" w:rsidRPr="00637A50">
        <w:rPr>
          <w:rFonts w:ascii="Century Gothic" w:eastAsia="Montserrat" w:hAnsi="Century Gothic" w:cs="Montserrat"/>
        </w:rPr>
        <w:t>medición 2021</w:t>
      </w:r>
      <w:r w:rsidRPr="00637A50">
        <w:rPr>
          <w:rFonts w:ascii="Century Gothic" w:eastAsia="Montserrat" w:hAnsi="Century Gothic" w:cs="Montserrat"/>
        </w:rPr>
        <w:t xml:space="preserve"> reportada por el Instituto Nacional de Estadística, Geografía e Informática, reveló que la contribución de Zacatecas al PIB nacional fue del 0.</w:t>
      </w:r>
      <w:r w:rsidR="006445DA" w:rsidRPr="00637A50">
        <w:rPr>
          <w:rFonts w:ascii="Century Gothic" w:eastAsia="Montserrat" w:hAnsi="Century Gothic" w:cs="Montserrat"/>
        </w:rPr>
        <w:t>1</w:t>
      </w:r>
      <w:r w:rsidRPr="00637A50">
        <w:rPr>
          <w:rFonts w:ascii="Century Gothic" w:eastAsia="Montserrat" w:hAnsi="Century Gothic" w:cs="Montserrat"/>
        </w:rPr>
        <w:t xml:space="preserve">%. </w:t>
      </w:r>
      <w:r w:rsidR="006445DA" w:rsidRPr="00637A50">
        <w:rPr>
          <w:rFonts w:ascii="Century Gothic" w:eastAsia="Montserrat" w:hAnsi="Century Gothic" w:cs="Montserrat"/>
        </w:rPr>
        <w:t>Hasta 2021</w:t>
      </w:r>
      <w:r w:rsidRPr="00637A50">
        <w:rPr>
          <w:rFonts w:ascii="Century Gothic" w:eastAsia="Montserrat" w:hAnsi="Century Gothic" w:cs="Montserrat"/>
        </w:rPr>
        <w:t xml:space="preserve">, Zacatecas </w:t>
      </w:r>
      <w:r w:rsidR="006445DA" w:rsidRPr="00637A50">
        <w:rPr>
          <w:rFonts w:ascii="Century Gothic" w:eastAsia="Montserrat" w:hAnsi="Century Gothic" w:cs="Montserrat"/>
        </w:rPr>
        <w:t>enfrentó</w:t>
      </w:r>
      <w:r w:rsidRPr="00637A50">
        <w:rPr>
          <w:rFonts w:ascii="Century Gothic" w:eastAsia="Montserrat" w:hAnsi="Century Gothic" w:cs="Montserrat"/>
        </w:rPr>
        <w:t xml:space="preserve"> gobiernos poco eficientes y desconectados de las necesidades sociales. Esto se evidencia en un endeudamiento sin justificación, que no ha beneficiado a la población zacatecana, resultando en un saldo de deuda de 6,</w:t>
      </w:r>
      <w:r w:rsidR="006445DA" w:rsidRPr="00637A50">
        <w:rPr>
          <w:rFonts w:ascii="Century Gothic" w:eastAsia="Montserrat" w:hAnsi="Century Gothic" w:cs="Montserrat"/>
        </w:rPr>
        <w:t>858</w:t>
      </w:r>
      <w:r w:rsidRPr="00637A50">
        <w:rPr>
          <w:rFonts w:ascii="Century Gothic" w:eastAsia="Montserrat" w:hAnsi="Century Gothic" w:cs="Montserrat"/>
        </w:rPr>
        <w:t xml:space="preserve"> millones de pesos, con pagos anuales de intereses y costos de la deuda superiores a los </w:t>
      </w:r>
      <w:r w:rsidR="00090B2E" w:rsidRPr="00637A50">
        <w:rPr>
          <w:rFonts w:ascii="Century Gothic" w:eastAsia="Montserrat" w:hAnsi="Century Gothic" w:cs="Montserrat"/>
        </w:rPr>
        <w:t>962</w:t>
      </w:r>
      <w:r w:rsidRPr="00637A50">
        <w:rPr>
          <w:rFonts w:ascii="Century Gothic" w:eastAsia="Montserrat" w:hAnsi="Century Gothic" w:cs="Montserrat"/>
        </w:rPr>
        <w:t xml:space="preserve"> millones de</w:t>
      </w:r>
      <w:r w:rsidRPr="00C876FE">
        <w:rPr>
          <w:rFonts w:ascii="Century Gothic" w:eastAsia="Montserrat" w:hAnsi="Century Gothic" w:cs="Montserrat"/>
        </w:rPr>
        <w:t xml:space="preserve"> pesos. Esta situación implica menos recursos para servicios y atención a la población.</w:t>
      </w:r>
    </w:p>
    <w:p w14:paraId="26FA1BCD" w14:textId="66A376F4" w:rsidR="00C876FE" w:rsidRPr="00C876FE" w:rsidRDefault="00C876FE" w:rsidP="00C876FE">
      <w:pPr>
        <w:spacing w:line="276" w:lineRule="auto"/>
        <w:jc w:val="both"/>
        <w:rPr>
          <w:rFonts w:ascii="Century Gothic" w:eastAsia="Montserrat" w:hAnsi="Century Gothic" w:cs="Montserrat"/>
        </w:rPr>
      </w:pPr>
      <w:r w:rsidRPr="00C876FE">
        <w:rPr>
          <w:rFonts w:ascii="Century Gothic" w:eastAsia="Montserrat" w:hAnsi="Century Gothic" w:cs="Montserrat"/>
        </w:rPr>
        <w:t xml:space="preserve">La gestión gubernamental deficiente y la falta de resultados han aumentado las necesidades sociales, las presiones financieras y la inseguridad. La </w:t>
      </w:r>
      <w:r w:rsidR="006445DA">
        <w:rPr>
          <w:rFonts w:ascii="Century Gothic" w:eastAsia="Montserrat" w:hAnsi="Century Gothic" w:cs="Montserrat"/>
        </w:rPr>
        <w:t>actual</w:t>
      </w:r>
      <w:r w:rsidRPr="00C876FE">
        <w:rPr>
          <w:rFonts w:ascii="Century Gothic" w:eastAsia="Montserrat" w:hAnsi="Century Gothic" w:cs="Montserrat"/>
        </w:rPr>
        <w:t xml:space="preserve"> administración enfrenta el desafío de contener el gasto innecesario y reenfocar los recursos para generar beneficios sociales, procurando un desarrollo integral para los habitantes de Zacatecas.</w:t>
      </w:r>
    </w:p>
    <w:p w14:paraId="557FBBE6" w14:textId="77777777" w:rsidR="00C876FE" w:rsidRPr="00C876FE" w:rsidRDefault="00C876FE" w:rsidP="00C876FE">
      <w:pPr>
        <w:spacing w:line="276" w:lineRule="auto"/>
        <w:jc w:val="both"/>
        <w:rPr>
          <w:rFonts w:ascii="Century Gothic" w:eastAsia="Montserrat" w:hAnsi="Century Gothic" w:cs="Montserrat"/>
        </w:rPr>
      </w:pPr>
      <w:r w:rsidRPr="00C876FE">
        <w:rPr>
          <w:rFonts w:ascii="Century Gothic" w:eastAsia="Montserrat" w:hAnsi="Century Gothic" w:cs="Montserrat"/>
        </w:rPr>
        <w:t>No obstante, los organismos públicos aparte del Ejecutivo también han experimentado las consecuencias mencionadas anteriormente. Los retos que han enfrentado al inicio de esta administración han sido complejos, ya que los problemas históricos se han agravado, representando riesgos financieros inminentes tanto para estos organismos como para el Gobierno del Estado. Esta situación demanda una atención inmediata.</w:t>
      </w:r>
    </w:p>
    <w:p w14:paraId="2058505B" w14:textId="77777777" w:rsidR="00C876FE" w:rsidRPr="00C876FE" w:rsidRDefault="00C876FE" w:rsidP="00C876FE">
      <w:pPr>
        <w:spacing w:line="276" w:lineRule="auto"/>
        <w:jc w:val="both"/>
        <w:rPr>
          <w:rFonts w:ascii="Century Gothic" w:eastAsia="Montserrat" w:hAnsi="Century Gothic" w:cs="Montserrat"/>
        </w:rPr>
      </w:pPr>
    </w:p>
    <w:p w14:paraId="725D4594" w14:textId="279AC7E3" w:rsidR="00056F8D" w:rsidRPr="00C876FE" w:rsidRDefault="00C876FE" w:rsidP="00C876FE">
      <w:pPr>
        <w:spacing w:line="276" w:lineRule="auto"/>
        <w:jc w:val="both"/>
        <w:rPr>
          <w:rFonts w:ascii="Century Gothic" w:eastAsia="Montserrat" w:hAnsi="Century Gothic" w:cs="Montserrat"/>
        </w:rPr>
      </w:pPr>
      <w:r w:rsidRPr="00C876FE">
        <w:rPr>
          <w:rFonts w:ascii="Century Gothic" w:eastAsia="Montserrat" w:hAnsi="Century Gothic" w:cs="Montserrat"/>
        </w:rPr>
        <w:lastRenderedPageBreak/>
        <w:t>Con el objetivo de abordar esta problemática, se ha llevado a cabo un análisis de los posibles riesgos para las finanzas públicas del estado, así como propuestas de solución. A continuación, se detallan los aspectos más relevantes de dichos riesgos y propuestas.</w:t>
      </w:r>
    </w:p>
    <w:p w14:paraId="4542757E" w14:textId="77777777" w:rsidR="00C876FE" w:rsidRPr="00C876FE" w:rsidRDefault="00C876FE" w:rsidP="00C876FE">
      <w:pPr>
        <w:spacing w:line="276" w:lineRule="auto"/>
        <w:jc w:val="both"/>
        <w:rPr>
          <w:rFonts w:ascii="Century Gothic" w:eastAsia="Montserrat" w:hAnsi="Century Gothic" w:cs="Montserrat"/>
        </w:rPr>
      </w:pPr>
    </w:p>
    <w:p w14:paraId="72A49810" w14:textId="77777777" w:rsidR="00B530E2" w:rsidRPr="00C876FE" w:rsidRDefault="007F4632" w:rsidP="00056F8D">
      <w:pPr>
        <w:spacing w:line="276" w:lineRule="auto"/>
        <w:jc w:val="both"/>
        <w:rPr>
          <w:rFonts w:ascii="Century Gothic" w:eastAsia="Montserrat" w:hAnsi="Century Gothic" w:cs="Montserrat"/>
          <w:b/>
          <w:sz w:val="24"/>
          <w:szCs w:val="24"/>
        </w:rPr>
      </w:pPr>
      <w:r w:rsidRPr="00C876FE">
        <w:rPr>
          <w:rFonts w:ascii="Century Gothic" w:eastAsia="Montserrat" w:hAnsi="Century Gothic" w:cs="Montserrat"/>
          <w:b/>
          <w:sz w:val="24"/>
          <w:szCs w:val="24"/>
        </w:rPr>
        <w:t>INSTITUTO DE SEGURIDAD Y SERVICIOS SOCIALES DE LOS TRABAJADORES DEL ESTADO DE ZACATECAS (ISSSTEZAC)</w:t>
      </w:r>
    </w:p>
    <w:p w14:paraId="5C58ED6F" w14:textId="509DEA54" w:rsidR="00E4553D" w:rsidRPr="00C876FE" w:rsidRDefault="00387F84" w:rsidP="00056F8D">
      <w:pPr>
        <w:pBdr>
          <w:top w:val="nil"/>
          <w:left w:val="nil"/>
          <w:bottom w:val="nil"/>
          <w:right w:val="nil"/>
          <w:between w:val="nil"/>
        </w:pBdr>
        <w:spacing w:line="276" w:lineRule="auto"/>
        <w:jc w:val="both"/>
        <w:rPr>
          <w:rFonts w:ascii="Century Gothic" w:eastAsia="Montserrat" w:hAnsi="Century Gothic" w:cs="Montserrat"/>
        </w:rPr>
      </w:pPr>
      <w:r w:rsidRPr="00C876FE">
        <w:rPr>
          <w:rFonts w:ascii="Century Gothic" w:eastAsia="Montserrat" w:hAnsi="Century Gothic" w:cs="Montserrat"/>
        </w:rPr>
        <w:t xml:space="preserve">El ISSSTEZAC actualmente es el mayor riesgo a mediano plazo del Gobierno Estatal, puesto que, </w:t>
      </w:r>
      <w:r w:rsidR="00B7760F" w:rsidRPr="00C876FE">
        <w:rPr>
          <w:rFonts w:ascii="Century Gothic" w:eastAsia="Montserrat" w:hAnsi="Century Gothic" w:cs="Montserrat"/>
        </w:rPr>
        <w:t>de acuerdo con</w:t>
      </w:r>
      <w:r w:rsidRPr="00C876FE">
        <w:rPr>
          <w:rFonts w:ascii="Century Gothic" w:eastAsia="Montserrat" w:hAnsi="Century Gothic" w:cs="Montserrat"/>
        </w:rPr>
        <w:t xml:space="preserve"> las proyecciones del estudio actuarial del 31 de diciembre de 2022, se prevé un incremento de 4,331</w:t>
      </w:r>
      <w:r w:rsidR="008705D1">
        <w:rPr>
          <w:rFonts w:ascii="Century Gothic" w:eastAsia="Montserrat" w:hAnsi="Century Gothic" w:cs="Montserrat"/>
        </w:rPr>
        <w:t xml:space="preserve"> </w:t>
      </w:r>
      <w:r w:rsidRPr="00C876FE">
        <w:rPr>
          <w:rFonts w:ascii="Century Gothic" w:eastAsia="Montserrat" w:hAnsi="Century Gothic" w:cs="Montserrat"/>
        </w:rPr>
        <w:t>pensiones, para concluir la administración con 9,835 pensionados, es decir un aumento del 78.68% para el final del sexenio. Esto contra los 19</w:t>
      </w:r>
      <w:r w:rsidR="00090B2E">
        <w:rPr>
          <w:rFonts w:ascii="Century Gothic" w:eastAsia="Montserrat" w:hAnsi="Century Gothic" w:cs="Montserrat"/>
        </w:rPr>
        <w:t xml:space="preserve"> </w:t>
      </w:r>
      <w:r w:rsidRPr="00C876FE">
        <w:rPr>
          <w:rFonts w:ascii="Century Gothic" w:eastAsia="Montserrat" w:hAnsi="Century Gothic" w:cs="Montserrat"/>
        </w:rPr>
        <w:t>mil derechohabientes en activo, arroja un Déficit Actuarial de 51,264 mdp.</w:t>
      </w:r>
    </w:p>
    <w:p w14:paraId="72447293" w14:textId="7D1CB764" w:rsidR="00B7760F" w:rsidRPr="00C876FE" w:rsidRDefault="00B7760F" w:rsidP="00B7760F">
      <w:pPr>
        <w:pBdr>
          <w:top w:val="nil"/>
          <w:left w:val="nil"/>
          <w:bottom w:val="nil"/>
          <w:right w:val="nil"/>
          <w:between w:val="nil"/>
        </w:pBdr>
        <w:spacing w:after="0" w:line="276" w:lineRule="auto"/>
        <w:jc w:val="both"/>
        <w:rPr>
          <w:rFonts w:ascii="Century Gothic" w:eastAsia="Montserrat" w:hAnsi="Century Gothic" w:cs="Montserrat"/>
        </w:rPr>
      </w:pPr>
      <w:r w:rsidRPr="00C876FE">
        <w:rPr>
          <w:rFonts w:ascii="Century Gothic" w:eastAsia="Montserrat" w:hAnsi="Century Gothic" w:cs="Montserrat"/>
        </w:rPr>
        <w:t>De acuerdo con las prestaciones establecidas en la Ley vigente se tienen adeudos a corto plazo por un importe de 2</w:t>
      </w:r>
      <w:r w:rsidR="008705D1">
        <w:rPr>
          <w:rFonts w:ascii="Century Gothic" w:eastAsia="Montserrat" w:hAnsi="Century Gothic" w:cs="Montserrat"/>
        </w:rPr>
        <w:t>87</w:t>
      </w:r>
      <w:r w:rsidRPr="00C876FE">
        <w:rPr>
          <w:rFonts w:ascii="Century Gothic" w:eastAsia="Montserrat" w:hAnsi="Century Gothic" w:cs="Montserrat"/>
        </w:rPr>
        <w:t xml:space="preserve"> </w:t>
      </w:r>
      <w:r w:rsidR="009021D2" w:rsidRPr="00C876FE">
        <w:rPr>
          <w:rFonts w:ascii="Century Gothic" w:eastAsia="Montserrat" w:hAnsi="Century Gothic" w:cs="Montserrat"/>
        </w:rPr>
        <w:t>mdp</w:t>
      </w:r>
      <w:r w:rsidRPr="00C876FE">
        <w:rPr>
          <w:rFonts w:ascii="Century Gothic" w:eastAsia="Montserrat" w:hAnsi="Century Gothic" w:cs="Montserrat"/>
        </w:rPr>
        <w:t>:</w:t>
      </w:r>
    </w:p>
    <w:p w14:paraId="1040EB8A" w14:textId="14DB9CD4" w:rsidR="00B7760F" w:rsidRPr="00C876FE" w:rsidRDefault="00B7760F" w:rsidP="009021D2">
      <w:pPr>
        <w:pStyle w:val="Prrafodelista"/>
        <w:numPr>
          <w:ilvl w:val="0"/>
          <w:numId w:val="6"/>
        </w:numPr>
        <w:pBdr>
          <w:top w:val="nil"/>
          <w:left w:val="nil"/>
          <w:bottom w:val="nil"/>
          <w:right w:val="nil"/>
          <w:between w:val="nil"/>
        </w:pBdr>
        <w:spacing w:after="0" w:line="276" w:lineRule="auto"/>
        <w:jc w:val="both"/>
        <w:rPr>
          <w:rFonts w:ascii="Century Gothic" w:eastAsia="Montserrat" w:hAnsi="Century Gothic" w:cs="Montserrat"/>
        </w:rPr>
      </w:pPr>
      <w:r w:rsidRPr="00C876FE">
        <w:rPr>
          <w:rFonts w:ascii="Century Gothic" w:eastAsia="Montserrat" w:hAnsi="Century Gothic" w:cs="Montserrat"/>
        </w:rPr>
        <w:t>Devoluciones de cuotas y gastos funerarios por 97.</w:t>
      </w:r>
      <w:r w:rsidR="008705D1">
        <w:rPr>
          <w:rFonts w:ascii="Century Gothic" w:eastAsia="Montserrat" w:hAnsi="Century Gothic" w:cs="Montserrat"/>
        </w:rPr>
        <w:t>5</w:t>
      </w:r>
      <w:r w:rsidRPr="00C876FE">
        <w:rPr>
          <w:rFonts w:ascii="Century Gothic" w:eastAsia="Montserrat" w:hAnsi="Century Gothic" w:cs="Montserrat"/>
        </w:rPr>
        <w:t xml:space="preserve"> </w:t>
      </w:r>
      <w:r w:rsidR="009021D2" w:rsidRPr="00C876FE">
        <w:rPr>
          <w:rFonts w:ascii="Century Gothic" w:eastAsia="Montserrat" w:hAnsi="Century Gothic" w:cs="Montserrat"/>
        </w:rPr>
        <w:t>mdp</w:t>
      </w:r>
    </w:p>
    <w:p w14:paraId="2598D37E" w14:textId="3BCE5AE5" w:rsidR="00B7760F" w:rsidRPr="00C876FE" w:rsidRDefault="00B7760F" w:rsidP="009021D2">
      <w:pPr>
        <w:pStyle w:val="Prrafodelista"/>
        <w:numPr>
          <w:ilvl w:val="0"/>
          <w:numId w:val="6"/>
        </w:numPr>
        <w:pBdr>
          <w:top w:val="nil"/>
          <w:left w:val="nil"/>
          <w:bottom w:val="nil"/>
          <w:right w:val="nil"/>
          <w:between w:val="nil"/>
        </w:pBdr>
        <w:spacing w:after="0" w:line="276" w:lineRule="auto"/>
        <w:jc w:val="both"/>
        <w:rPr>
          <w:rFonts w:ascii="Century Gothic" w:eastAsia="Montserrat" w:hAnsi="Century Gothic" w:cs="Montserrat"/>
        </w:rPr>
      </w:pPr>
      <w:r w:rsidRPr="00C876FE">
        <w:rPr>
          <w:rFonts w:ascii="Century Gothic" w:eastAsia="Montserrat" w:hAnsi="Century Gothic" w:cs="Montserrat"/>
        </w:rPr>
        <w:t xml:space="preserve">Adeudo con proveedores por </w:t>
      </w:r>
      <w:r w:rsidR="008705D1">
        <w:rPr>
          <w:rFonts w:ascii="Century Gothic" w:eastAsia="Montserrat" w:hAnsi="Century Gothic" w:cs="Montserrat"/>
        </w:rPr>
        <w:t>5.9</w:t>
      </w:r>
      <w:r w:rsidRPr="00C876FE">
        <w:rPr>
          <w:rFonts w:ascii="Century Gothic" w:eastAsia="Montserrat" w:hAnsi="Century Gothic" w:cs="Montserrat"/>
        </w:rPr>
        <w:t xml:space="preserve"> </w:t>
      </w:r>
      <w:r w:rsidR="009021D2" w:rsidRPr="00C876FE">
        <w:rPr>
          <w:rFonts w:ascii="Century Gothic" w:eastAsia="Montserrat" w:hAnsi="Century Gothic" w:cs="Montserrat"/>
        </w:rPr>
        <w:t>mdp</w:t>
      </w:r>
      <w:r w:rsidRPr="00C876FE">
        <w:rPr>
          <w:rFonts w:ascii="Century Gothic" w:eastAsia="Montserrat" w:hAnsi="Century Gothic" w:cs="Montserrat"/>
        </w:rPr>
        <w:t>.</w:t>
      </w:r>
    </w:p>
    <w:p w14:paraId="6EAB2FCE" w14:textId="3B0622BA" w:rsidR="00B7760F" w:rsidRPr="00C876FE" w:rsidRDefault="00B7760F" w:rsidP="009021D2">
      <w:pPr>
        <w:pStyle w:val="Prrafodelista"/>
        <w:numPr>
          <w:ilvl w:val="0"/>
          <w:numId w:val="6"/>
        </w:numPr>
        <w:pBdr>
          <w:top w:val="nil"/>
          <w:left w:val="nil"/>
          <w:bottom w:val="nil"/>
          <w:right w:val="nil"/>
          <w:between w:val="nil"/>
        </w:pBdr>
        <w:spacing w:after="0" w:line="276" w:lineRule="auto"/>
        <w:jc w:val="both"/>
        <w:rPr>
          <w:rFonts w:ascii="Century Gothic" w:eastAsia="Montserrat" w:hAnsi="Century Gothic" w:cs="Montserrat"/>
        </w:rPr>
      </w:pPr>
      <w:r w:rsidRPr="00C876FE">
        <w:rPr>
          <w:rFonts w:ascii="Century Gothic" w:eastAsia="Montserrat" w:hAnsi="Century Gothic" w:cs="Montserrat"/>
        </w:rPr>
        <w:t xml:space="preserve">Retenciones de terceros (Cuotas sindicales y seguros de vida) 25.1 </w:t>
      </w:r>
      <w:r w:rsidR="009021D2" w:rsidRPr="00C876FE">
        <w:rPr>
          <w:rFonts w:ascii="Century Gothic" w:eastAsia="Montserrat" w:hAnsi="Century Gothic" w:cs="Montserrat"/>
        </w:rPr>
        <w:t>mdp</w:t>
      </w:r>
      <w:r w:rsidRPr="00C876FE">
        <w:rPr>
          <w:rFonts w:ascii="Century Gothic" w:eastAsia="Montserrat" w:hAnsi="Century Gothic" w:cs="Montserrat"/>
        </w:rPr>
        <w:t xml:space="preserve">. </w:t>
      </w:r>
    </w:p>
    <w:p w14:paraId="1A54D604" w14:textId="41A470AE" w:rsidR="00B7760F" w:rsidRPr="00C876FE" w:rsidRDefault="00B7760F" w:rsidP="009021D2">
      <w:pPr>
        <w:pStyle w:val="Prrafodelista"/>
        <w:numPr>
          <w:ilvl w:val="0"/>
          <w:numId w:val="6"/>
        </w:numPr>
        <w:pBdr>
          <w:top w:val="nil"/>
          <w:left w:val="nil"/>
          <w:bottom w:val="nil"/>
          <w:right w:val="nil"/>
          <w:between w:val="nil"/>
        </w:pBdr>
        <w:spacing w:after="0" w:line="276" w:lineRule="auto"/>
        <w:jc w:val="both"/>
        <w:rPr>
          <w:rFonts w:ascii="Century Gothic" w:eastAsia="Montserrat" w:hAnsi="Century Gothic" w:cs="Montserrat"/>
        </w:rPr>
      </w:pPr>
      <w:r w:rsidRPr="00C876FE">
        <w:rPr>
          <w:rFonts w:ascii="Century Gothic" w:eastAsia="Montserrat" w:hAnsi="Century Gothic" w:cs="Montserrat"/>
        </w:rPr>
        <w:t xml:space="preserve">Retroactivos por incremento a las pensiones 72.8 </w:t>
      </w:r>
      <w:r w:rsidR="009021D2" w:rsidRPr="00C876FE">
        <w:rPr>
          <w:rFonts w:ascii="Century Gothic" w:eastAsia="Montserrat" w:hAnsi="Century Gothic" w:cs="Montserrat"/>
        </w:rPr>
        <w:t>mdp</w:t>
      </w:r>
      <w:r w:rsidRPr="00C876FE">
        <w:rPr>
          <w:rFonts w:ascii="Century Gothic" w:eastAsia="Montserrat" w:hAnsi="Century Gothic" w:cs="Montserrat"/>
        </w:rPr>
        <w:t>.</w:t>
      </w:r>
    </w:p>
    <w:p w14:paraId="60FB3D3A" w14:textId="3D9D6AE2" w:rsidR="00B7760F" w:rsidRPr="00C876FE" w:rsidRDefault="00B7760F" w:rsidP="009021D2">
      <w:pPr>
        <w:pStyle w:val="Prrafodelista"/>
        <w:numPr>
          <w:ilvl w:val="0"/>
          <w:numId w:val="6"/>
        </w:numPr>
        <w:pBdr>
          <w:top w:val="nil"/>
          <w:left w:val="nil"/>
          <w:bottom w:val="nil"/>
          <w:right w:val="nil"/>
          <w:between w:val="nil"/>
        </w:pBdr>
        <w:spacing w:after="0" w:line="276" w:lineRule="auto"/>
        <w:jc w:val="both"/>
        <w:rPr>
          <w:rFonts w:ascii="Century Gothic" w:eastAsia="Montserrat" w:hAnsi="Century Gothic" w:cs="Montserrat"/>
        </w:rPr>
      </w:pPr>
      <w:r w:rsidRPr="00C876FE">
        <w:rPr>
          <w:rFonts w:ascii="Century Gothic" w:eastAsia="Montserrat" w:hAnsi="Century Gothic" w:cs="Montserrat"/>
        </w:rPr>
        <w:t xml:space="preserve">Adeudo GODEZAC 80.5 </w:t>
      </w:r>
      <w:r w:rsidR="009021D2" w:rsidRPr="00C876FE">
        <w:rPr>
          <w:rFonts w:ascii="Century Gothic" w:eastAsia="Montserrat" w:hAnsi="Century Gothic" w:cs="Montserrat"/>
        </w:rPr>
        <w:t>mdp</w:t>
      </w:r>
      <w:r w:rsidRPr="00C876FE">
        <w:rPr>
          <w:rFonts w:ascii="Century Gothic" w:eastAsia="Montserrat" w:hAnsi="Century Gothic" w:cs="Montserrat"/>
        </w:rPr>
        <w:t xml:space="preserve"> (incluye adelanto de aportaciones, plan de previsión social e impuestos estatales.</w:t>
      </w:r>
    </w:p>
    <w:p w14:paraId="2168BCFA" w14:textId="6C770B31" w:rsidR="00B7760F" w:rsidRPr="00C876FE" w:rsidRDefault="00B7760F" w:rsidP="009021D2">
      <w:pPr>
        <w:pStyle w:val="Prrafodelista"/>
        <w:numPr>
          <w:ilvl w:val="0"/>
          <w:numId w:val="6"/>
        </w:numPr>
        <w:pBdr>
          <w:top w:val="nil"/>
          <w:left w:val="nil"/>
          <w:bottom w:val="nil"/>
          <w:right w:val="nil"/>
          <w:between w:val="nil"/>
        </w:pBdr>
        <w:spacing w:after="0" w:line="276" w:lineRule="auto"/>
        <w:jc w:val="both"/>
        <w:rPr>
          <w:rFonts w:ascii="Century Gothic" w:eastAsia="Montserrat" w:hAnsi="Century Gothic" w:cs="Montserrat"/>
        </w:rPr>
      </w:pPr>
      <w:r w:rsidRPr="00C876FE">
        <w:rPr>
          <w:rFonts w:ascii="Century Gothic" w:eastAsia="Montserrat" w:hAnsi="Century Gothic" w:cs="Montserrat"/>
        </w:rPr>
        <w:t xml:space="preserve">Retiros Voluntarios 3 </w:t>
      </w:r>
      <w:r w:rsidR="009021D2" w:rsidRPr="00C876FE">
        <w:rPr>
          <w:rFonts w:ascii="Century Gothic" w:eastAsia="Montserrat" w:hAnsi="Century Gothic" w:cs="Montserrat"/>
        </w:rPr>
        <w:t>mdp</w:t>
      </w:r>
      <w:r w:rsidRPr="00C876FE">
        <w:rPr>
          <w:rFonts w:ascii="Century Gothic" w:eastAsia="Montserrat" w:hAnsi="Century Gothic" w:cs="Montserrat"/>
        </w:rPr>
        <w:t>.</w:t>
      </w:r>
    </w:p>
    <w:p w14:paraId="3BD535B3" w14:textId="3B4C4F5F" w:rsidR="00387F84" w:rsidRPr="00C876FE" w:rsidRDefault="00B7760F" w:rsidP="009021D2">
      <w:pPr>
        <w:pStyle w:val="Prrafodelista"/>
        <w:numPr>
          <w:ilvl w:val="0"/>
          <w:numId w:val="6"/>
        </w:numPr>
        <w:pBdr>
          <w:top w:val="nil"/>
          <w:left w:val="nil"/>
          <w:bottom w:val="nil"/>
          <w:right w:val="nil"/>
          <w:between w:val="nil"/>
        </w:pBdr>
        <w:spacing w:line="276" w:lineRule="auto"/>
        <w:jc w:val="both"/>
        <w:rPr>
          <w:rFonts w:ascii="Century Gothic" w:eastAsia="Montserrat" w:hAnsi="Century Gothic" w:cs="Montserrat"/>
        </w:rPr>
      </w:pPr>
      <w:r w:rsidRPr="00C876FE">
        <w:rPr>
          <w:rFonts w:ascii="Century Gothic" w:eastAsia="Montserrat" w:hAnsi="Century Gothic" w:cs="Montserrat"/>
        </w:rPr>
        <w:t xml:space="preserve">Pago pendiente al IMSS 2.6 </w:t>
      </w:r>
      <w:r w:rsidR="009021D2" w:rsidRPr="00C876FE">
        <w:rPr>
          <w:rFonts w:ascii="Century Gothic" w:eastAsia="Montserrat" w:hAnsi="Century Gothic" w:cs="Montserrat"/>
        </w:rPr>
        <w:t>mdp.</w:t>
      </w:r>
    </w:p>
    <w:p w14:paraId="171E6787" w14:textId="389271AE" w:rsidR="009021D2" w:rsidRPr="00C876FE" w:rsidRDefault="009021D2" w:rsidP="009021D2">
      <w:pPr>
        <w:pBdr>
          <w:top w:val="nil"/>
          <w:left w:val="nil"/>
          <w:bottom w:val="nil"/>
          <w:right w:val="nil"/>
          <w:between w:val="nil"/>
        </w:pBdr>
        <w:spacing w:line="276" w:lineRule="auto"/>
        <w:jc w:val="both"/>
        <w:rPr>
          <w:rFonts w:ascii="Century Gothic" w:eastAsia="Montserrat" w:hAnsi="Century Gothic" w:cs="Montserrat"/>
        </w:rPr>
      </w:pPr>
      <w:r w:rsidRPr="00C876FE">
        <w:rPr>
          <w:rFonts w:ascii="Century Gothic" w:eastAsia="Montserrat" w:hAnsi="Century Gothic" w:cs="Montserrat"/>
        </w:rPr>
        <w:t>No existe un fondo para pasivos contingentes por planes funerarios a futuro por 31.6 mdp</w:t>
      </w:r>
    </w:p>
    <w:p w14:paraId="1738B15B" w14:textId="79DB778A" w:rsidR="009021D2" w:rsidRPr="00C876FE" w:rsidRDefault="009021D2" w:rsidP="009021D2">
      <w:pPr>
        <w:pBdr>
          <w:top w:val="nil"/>
          <w:left w:val="nil"/>
          <w:bottom w:val="nil"/>
          <w:right w:val="nil"/>
          <w:between w:val="nil"/>
        </w:pBdr>
        <w:spacing w:line="276" w:lineRule="auto"/>
        <w:jc w:val="both"/>
        <w:rPr>
          <w:rFonts w:ascii="Century Gothic" w:eastAsia="Montserrat" w:hAnsi="Century Gothic" w:cs="Montserrat"/>
        </w:rPr>
      </w:pPr>
      <w:r w:rsidRPr="00C876FE">
        <w:rPr>
          <w:rFonts w:ascii="Century Gothic" w:eastAsia="Montserrat" w:hAnsi="Century Gothic" w:cs="Montserrat"/>
        </w:rPr>
        <w:t xml:space="preserve">Se tienen 634 dictámenes de pensión de personal con una erogación mensual promedio de </w:t>
      </w:r>
      <w:r w:rsidR="00B10B20" w:rsidRPr="00C876FE">
        <w:rPr>
          <w:rFonts w:ascii="Century Gothic" w:eastAsia="Montserrat" w:hAnsi="Century Gothic" w:cs="Montserrat"/>
        </w:rPr>
        <w:t>7.5</w:t>
      </w:r>
      <w:r w:rsidRPr="00C876FE">
        <w:rPr>
          <w:rFonts w:ascii="Century Gothic" w:eastAsia="Montserrat" w:hAnsi="Century Gothic" w:cs="Montserrat"/>
        </w:rPr>
        <w:t xml:space="preserve"> mdp</w:t>
      </w:r>
      <w:r w:rsidR="00B10B20" w:rsidRPr="00C876FE">
        <w:rPr>
          <w:rFonts w:ascii="Century Gothic" w:eastAsia="Montserrat" w:hAnsi="Century Gothic" w:cs="Montserrat"/>
        </w:rPr>
        <w:t xml:space="preserve"> adicionales a los 101 millones que ya se pagan cada mes.</w:t>
      </w:r>
    </w:p>
    <w:p w14:paraId="72AEA17D" w14:textId="01454C68" w:rsidR="00B10B20" w:rsidRPr="00C876FE" w:rsidRDefault="00B10B20" w:rsidP="009021D2">
      <w:pPr>
        <w:pBdr>
          <w:top w:val="nil"/>
          <w:left w:val="nil"/>
          <w:bottom w:val="nil"/>
          <w:right w:val="nil"/>
          <w:between w:val="nil"/>
        </w:pBdr>
        <w:spacing w:line="276" w:lineRule="auto"/>
        <w:jc w:val="both"/>
        <w:rPr>
          <w:rFonts w:ascii="Century Gothic" w:eastAsia="Montserrat" w:hAnsi="Century Gothic" w:cs="Montserrat"/>
        </w:rPr>
      </w:pPr>
      <w:r w:rsidRPr="00C876FE">
        <w:rPr>
          <w:rFonts w:ascii="Century Gothic" w:eastAsia="Montserrat" w:hAnsi="Century Gothic" w:cs="Montserrat"/>
        </w:rPr>
        <w:t>COBAEZ tiene un adeudo acumulado por 312.9 millones.</w:t>
      </w:r>
    </w:p>
    <w:p w14:paraId="36B061D8" w14:textId="7FF39473" w:rsidR="00AD5B95" w:rsidRPr="00C876FE" w:rsidRDefault="00AD5B95" w:rsidP="009021D2">
      <w:pPr>
        <w:pBdr>
          <w:top w:val="nil"/>
          <w:left w:val="nil"/>
          <w:bottom w:val="nil"/>
          <w:right w:val="nil"/>
          <w:between w:val="nil"/>
        </w:pBdr>
        <w:spacing w:line="276" w:lineRule="auto"/>
        <w:jc w:val="both"/>
        <w:rPr>
          <w:rFonts w:ascii="Century Gothic" w:eastAsia="Montserrat" w:hAnsi="Century Gothic" w:cs="Montserrat"/>
        </w:rPr>
      </w:pPr>
      <w:r w:rsidRPr="00C876FE">
        <w:rPr>
          <w:rFonts w:ascii="Century Gothic" w:eastAsia="Montserrat" w:hAnsi="Century Gothic" w:cs="Montserrat"/>
        </w:rPr>
        <w:t>Obligaciones derivadas del cálculo de aguinaldo de los años 2021 y 2022 por 325.4 mdp de pensionados que se inconformaron y les fue concedida sentencia definitiva y posterior recomendación de la ASE.</w:t>
      </w:r>
    </w:p>
    <w:p w14:paraId="2AC8F708" w14:textId="0F74CB34" w:rsidR="00AD5B95" w:rsidRPr="00C876FE" w:rsidRDefault="00AD5B95" w:rsidP="009021D2">
      <w:pPr>
        <w:pBdr>
          <w:top w:val="nil"/>
          <w:left w:val="nil"/>
          <w:bottom w:val="nil"/>
          <w:right w:val="nil"/>
          <w:between w:val="nil"/>
        </w:pBdr>
        <w:spacing w:line="276" w:lineRule="auto"/>
        <w:jc w:val="both"/>
        <w:rPr>
          <w:rFonts w:ascii="Century Gothic" w:eastAsia="Montserrat" w:hAnsi="Century Gothic" w:cs="Montserrat"/>
        </w:rPr>
      </w:pPr>
      <w:r w:rsidRPr="00C876FE">
        <w:rPr>
          <w:rFonts w:ascii="Century Gothic" w:eastAsia="Montserrat" w:hAnsi="Century Gothic" w:cs="Montserrat"/>
        </w:rPr>
        <w:t>Inequidad en la base de cotización entre el sector educativo, SUTSEMOP y confianza.</w:t>
      </w:r>
    </w:p>
    <w:p w14:paraId="4FB03B5A" w14:textId="07B22C40" w:rsidR="00AD5B95" w:rsidRPr="00C876FE" w:rsidRDefault="00AD5B95" w:rsidP="009021D2">
      <w:pPr>
        <w:pBdr>
          <w:top w:val="nil"/>
          <w:left w:val="nil"/>
          <w:bottom w:val="nil"/>
          <w:right w:val="nil"/>
          <w:between w:val="nil"/>
        </w:pBdr>
        <w:spacing w:line="276" w:lineRule="auto"/>
        <w:jc w:val="both"/>
        <w:rPr>
          <w:rFonts w:ascii="Century Gothic" w:eastAsia="Montserrat" w:hAnsi="Century Gothic" w:cs="Montserrat"/>
        </w:rPr>
      </w:pPr>
      <w:r w:rsidRPr="00C876FE">
        <w:rPr>
          <w:rFonts w:ascii="Century Gothic" w:eastAsia="Montserrat" w:hAnsi="Century Gothic" w:cs="Montserrat"/>
        </w:rPr>
        <w:t>Incertidumbre jurídica sobre la propiedad de los bienes inmuebles, que actualmente se encuentran sin certeza legal por un valor de 867 mdp.</w:t>
      </w:r>
    </w:p>
    <w:p w14:paraId="2C5E8B12" w14:textId="320854F7" w:rsidR="00AD5B95" w:rsidRPr="00C876FE" w:rsidRDefault="00AD5B95" w:rsidP="00AD5B95">
      <w:pPr>
        <w:pBdr>
          <w:top w:val="nil"/>
          <w:left w:val="nil"/>
          <w:bottom w:val="nil"/>
          <w:right w:val="nil"/>
          <w:between w:val="nil"/>
        </w:pBdr>
        <w:spacing w:line="276" w:lineRule="auto"/>
        <w:jc w:val="both"/>
        <w:rPr>
          <w:rFonts w:ascii="Century Gothic" w:eastAsia="Montserrat" w:hAnsi="Century Gothic" w:cs="Montserrat"/>
        </w:rPr>
      </w:pPr>
      <w:r w:rsidRPr="00C876FE">
        <w:rPr>
          <w:rFonts w:ascii="Century Gothic" w:eastAsia="Montserrat" w:hAnsi="Century Gothic" w:cs="Montserrat"/>
        </w:rPr>
        <w:t>Crecimiento desproporcionado de personal y gasto de nómina en administraciones anteriores, rebasando los 250 trabajadores, lo que implicaría un desembolso en un posible programa de retiro voluntario de 35 millones y 21.2 millones en la homologación del tabulador; y Laudos en proceso en el instituto por 6.8 mdp.</w:t>
      </w:r>
    </w:p>
    <w:p w14:paraId="25EDE07E" w14:textId="77777777" w:rsidR="00B530E2" w:rsidRPr="00C876FE" w:rsidRDefault="007F4632" w:rsidP="00056F8D">
      <w:pPr>
        <w:pBdr>
          <w:top w:val="nil"/>
          <w:left w:val="nil"/>
          <w:bottom w:val="nil"/>
          <w:right w:val="nil"/>
          <w:between w:val="nil"/>
        </w:pBdr>
        <w:spacing w:line="276" w:lineRule="auto"/>
        <w:jc w:val="both"/>
        <w:rPr>
          <w:rFonts w:ascii="Century Gothic" w:eastAsia="Montserrat" w:hAnsi="Century Gothic" w:cs="Montserrat"/>
          <w:b/>
        </w:rPr>
      </w:pPr>
      <w:r w:rsidRPr="00C876FE">
        <w:rPr>
          <w:rFonts w:ascii="Century Gothic" w:eastAsia="Montserrat" w:hAnsi="Century Gothic" w:cs="Montserrat"/>
          <w:b/>
        </w:rPr>
        <w:lastRenderedPageBreak/>
        <w:t>Soluciones Propuestas:</w:t>
      </w:r>
    </w:p>
    <w:p w14:paraId="11DF73B5" w14:textId="77777777" w:rsidR="00762DBB" w:rsidRPr="00C876FE" w:rsidRDefault="00762DBB" w:rsidP="00762DBB">
      <w:pPr>
        <w:pBdr>
          <w:top w:val="nil"/>
          <w:left w:val="nil"/>
          <w:bottom w:val="nil"/>
          <w:right w:val="nil"/>
          <w:between w:val="nil"/>
        </w:pBdr>
        <w:spacing w:line="276" w:lineRule="auto"/>
        <w:jc w:val="both"/>
        <w:rPr>
          <w:rFonts w:ascii="Century Gothic" w:eastAsia="Montserrat" w:hAnsi="Century Gothic" w:cs="Montserrat"/>
        </w:rPr>
      </w:pPr>
      <w:r w:rsidRPr="00C876FE">
        <w:rPr>
          <w:rFonts w:ascii="Century Gothic" w:eastAsia="Montserrat" w:hAnsi="Century Gothic" w:cs="Montserrat"/>
        </w:rPr>
        <w:t>El marco legal anticuado presenta desventajas significativas, lo que subraya la urgencia de explorar opciones legales que permitan garantizar la solvencia financiera de la institución. Por consiguiente, resulta imperativo proponer una reforma al sistema de pensiones en la actual administración, lo que brindaría la oportunidad de realizar ajustes a las disposiciones normativas complementarias. De lo contrario, podría conllevar una erogación de contribuciones extraordinarias que superaría los $3,644 millones de pesos durante los próximos 6 años.</w:t>
      </w:r>
    </w:p>
    <w:p w14:paraId="3045CEF3" w14:textId="77777777" w:rsidR="00762DBB" w:rsidRPr="00C876FE" w:rsidRDefault="00762DBB" w:rsidP="00762DBB">
      <w:pPr>
        <w:pBdr>
          <w:top w:val="nil"/>
          <w:left w:val="nil"/>
          <w:bottom w:val="nil"/>
          <w:right w:val="nil"/>
          <w:between w:val="nil"/>
        </w:pBdr>
        <w:spacing w:line="276" w:lineRule="auto"/>
        <w:jc w:val="both"/>
        <w:rPr>
          <w:rFonts w:ascii="Century Gothic" w:eastAsia="Montserrat" w:hAnsi="Century Gothic" w:cs="Montserrat"/>
        </w:rPr>
      </w:pPr>
      <w:r w:rsidRPr="00C876FE">
        <w:rPr>
          <w:rFonts w:ascii="Century Gothic" w:eastAsia="Montserrat" w:hAnsi="Century Gothic" w:cs="Montserrat"/>
        </w:rPr>
        <w:t>El Instituto aún posee activos que en la actualidad no generan ingresos, y su reactivación mediante la búsqueda de alternativas como la venta, concesión o arrendamiento podría generar recursos adicionales.</w:t>
      </w:r>
    </w:p>
    <w:p w14:paraId="6D52C9CF" w14:textId="77B7ABE3" w:rsidR="00762DBB" w:rsidRPr="00637A50" w:rsidRDefault="00762DBB" w:rsidP="00762DBB">
      <w:pPr>
        <w:pBdr>
          <w:top w:val="nil"/>
          <w:left w:val="nil"/>
          <w:bottom w:val="nil"/>
          <w:right w:val="nil"/>
          <w:between w:val="nil"/>
        </w:pBdr>
        <w:spacing w:line="276" w:lineRule="auto"/>
        <w:jc w:val="both"/>
        <w:rPr>
          <w:rFonts w:ascii="Century Gothic" w:eastAsia="Montserrat" w:hAnsi="Century Gothic" w:cs="Montserrat"/>
        </w:rPr>
      </w:pPr>
      <w:r w:rsidRPr="00C876FE">
        <w:rPr>
          <w:rFonts w:ascii="Century Gothic" w:eastAsia="Montserrat" w:hAnsi="Century Gothic" w:cs="Montserrat"/>
        </w:rPr>
        <w:t>En el ámbito de competencias del Instituto, sería factible considerar la inclusión, en el próximo paquete económico del 202</w:t>
      </w:r>
      <w:r w:rsidR="006445DA">
        <w:rPr>
          <w:rFonts w:ascii="Century Gothic" w:eastAsia="Montserrat" w:hAnsi="Century Gothic" w:cs="Montserrat"/>
        </w:rPr>
        <w:t>4</w:t>
      </w:r>
      <w:r w:rsidRPr="00C876FE">
        <w:rPr>
          <w:rFonts w:ascii="Century Gothic" w:eastAsia="Montserrat" w:hAnsi="Century Gothic" w:cs="Montserrat"/>
        </w:rPr>
        <w:t xml:space="preserve">, de medidas que permitan reactivar su actividad principal. Esto incluiría la posibilidad de otorgar préstamos y créditos con tasas de interés </w:t>
      </w:r>
      <w:r w:rsidRPr="00637A50">
        <w:rPr>
          <w:rFonts w:ascii="Century Gothic" w:eastAsia="Montserrat" w:hAnsi="Century Gothic" w:cs="Montserrat"/>
        </w:rPr>
        <w:t>competitivas en el mercado, lo que generaría rendimientos para afrontar los compromisos inmediatos.</w:t>
      </w:r>
    </w:p>
    <w:p w14:paraId="1F7B9495" w14:textId="64294007" w:rsidR="006445DA" w:rsidRPr="00637A50" w:rsidRDefault="006445DA" w:rsidP="00762DBB">
      <w:pPr>
        <w:pBdr>
          <w:top w:val="nil"/>
          <w:left w:val="nil"/>
          <w:bottom w:val="nil"/>
          <w:right w:val="nil"/>
          <w:between w:val="nil"/>
        </w:pBdr>
        <w:spacing w:line="276" w:lineRule="auto"/>
        <w:jc w:val="both"/>
        <w:rPr>
          <w:rFonts w:ascii="Century Gothic" w:eastAsia="Montserrat" w:hAnsi="Century Gothic" w:cs="Montserrat"/>
        </w:rPr>
      </w:pPr>
      <w:r w:rsidRPr="00637A50">
        <w:rPr>
          <w:rFonts w:ascii="Century Gothic" w:eastAsia="Montserrat" w:hAnsi="Century Gothic" w:cs="Montserrat"/>
        </w:rPr>
        <w:t xml:space="preserve">Para el ejercicio 2024, se contempla una previsión de $150,000,000; recurso </w:t>
      </w:r>
      <w:r w:rsidR="00673B25" w:rsidRPr="00637A50">
        <w:rPr>
          <w:rFonts w:ascii="Century Gothic" w:eastAsia="Montserrat" w:hAnsi="Century Gothic" w:cs="Montserrat"/>
        </w:rPr>
        <w:t>que,</w:t>
      </w:r>
      <w:r w:rsidRPr="00637A50">
        <w:rPr>
          <w:rFonts w:ascii="Century Gothic" w:eastAsia="Montserrat" w:hAnsi="Century Gothic" w:cs="Montserrat"/>
        </w:rPr>
        <w:t xml:space="preserve"> aunque se sabe insuficiente, si abona </w:t>
      </w:r>
      <w:r w:rsidR="00811CF5" w:rsidRPr="00637A50">
        <w:rPr>
          <w:rFonts w:ascii="Century Gothic" w:eastAsia="Montserrat" w:hAnsi="Century Gothic" w:cs="Montserrat"/>
        </w:rPr>
        <w:t xml:space="preserve">a las cargas más inmediatas, buscando la colaboración con el instituto y otros ordenes de gobierno. </w:t>
      </w:r>
    </w:p>
    <w:p w14:paraId="3323699A" w14:textId="6E42AE71" w:rsidR="00632888" w:rsidRPr="00C876FE" w:rsidRDefault="00762DBB" w:rsidP="00762DBB">
      <w:pPr>
        <w:pBdr>
          <w:top w:val="nil"/>
          <w:left w:val="nil"/>
          <w:bottom w:val="nil"/>
          <w:right w:val="nil"/>
          <w:between w:val="nil"/>
        </w:pBdr>
        <w:spacing w:line="276" w:lineRule="auto"/>
        <w:jc w:val="both"/>
        <w:rPr>
          <w:rFonts w:ascii="Century Gothic" w:eastAsia="Montserrat" w:hAnsi="Century Gothic" w:cs="Montserrat"/>
        </w:rPr>
      </w:pPr>
      <w:r w:rsidRPr="00637A50">
        <w:rPr>
          <w:rFonts w:ascii="Century Gothic" w:eastAsia="Montserrat" w:hAnsi="Century Gothic" w:cs="Montserrat"/>
        </w:rPr>
        <w:t>Se prevé continuar con la política adoptada al inicio de esta administración de "cancelar plazas vacantes", así como extender las medidas de austeridad al interior del Instituto en lo que respecta al gasto operativo. Estas acciones están alineadas</w:t>
      </w:r>
      <w:r w:rsidRPr="00C876FE">
        <w:rPr>
          <w:rFonts w:ascii="Century Gothic" w:eastAsia="Montserrat" w:hAnsi="Century Gothic" w:cs="Montserrat"/>
        </w:rPr>
        <w:t xml:space="preserve"> con los Lineamientos para la elaboración del proyecto de presupuesto del ISSSTEZAC para el 2023. Sin embargo, es importante señalar que, si bien estas medidas son útiles, no abordan el problema fundamental del Sistema de Pensiones Estatal.</w:t>
      </w:r>
    </w:p>
    <w:p w14:paraId="0F280896" w14:textId="0DDE16DF" w:rsidR="00024A53" w:rsidRPr="00C876FE" w:rsidRDefault="00024A53" w:rsidP="00056F8D">
      <w:pPr>
        <w:pBdr>
          <w:top w:val="nil"/>
          <w:left w:val="nil"/>
          <w:bottom w:val="nil"/>
          <w:right w:val="nil"/>
          <w:between w:val="nil"/>
        </w:pBdr>
        <w:spacing w:line="276" w:lineRule="auto"/>
        <w:jc w:val="both"/>
        <w:rPr>
          <w:rFonts w:ascii="Century Gothic" w:eastAsia="Montserrat" w:hAnsi="Century Gothic" w:cs="Montserrat"/>
        </w:rPr>
      </w:pPr>
    </w:p>
    <w:p w14:paraId="1DD895E6" w14:textId="77777777" w:rsidR="00B530E2" w:rsidRPr="00C876FE" w:rsidRDefault="007F4632" w:rsidP="00056F8D">
      <w:pPr>
        <w:spacing w:line="276" w:lineRule="auto"/>
        <w:jc w:val="both"/>
        <w:rPr>
          <w:rFonts w:ascii="Century Gothic" w:eastAsia="Montserrat" w:hAnsi="Century Gothic" w:cs="Montserrat"/>
          <w:b/>
          <w:sz w:val="24"/>
          <w:szCs w:val="24"/>
        </w:rPr>
      </w:pPr>
      <w:r w:rsidRPr="00C876FE">
        <w:rPr>
          <w:rFonts w:ascii="Century Gothic" w:eastAsia="Montserrat" w:hAnsi="Century Gothic" w:cs="Montserrat"/>
          <w:b/>
          <w:sz w:val="24"/>
          <w:szCs w:val="24"/>
        </w:rPr>
        <w:t>ORGANISMOS DESCENTRALIZADOS DE EDUCACIÓN</w:t>
      </w:r>
    </w:p>
    <w:p w14:paraId="3F062B89" w14:textId="77777777" w:rsidR="00762DBB" w:rsidRPr="00762DBB" w:rsidRDefault="00762DBB" w:rsidP="00762DBB">
      <w:pPr>
        <w:spacing w:line="276" w:lineRule="auto"/>
        <w:jc w:val="both"/>
        <w:rPr>
          <w:rFonts w:ascii="Century Gothic" w:eastAsia="Montserrat" w:hAnsi="Century Gothic" w:cs="Montserrat"/>
          <w:bCs/>
          <w:color w:val="000000"/>
        </w:rPr>
      </w:pPr>
      <w:r w:rsidRPr="00762DBB">
        <w:rPr>
          <w:rFonts w:ascii="Century Gothic" w:eastAsia="Montserrat" w:hAnsi="Century Gothic" w:cs="Montserrat"/>
          <w:bCs/>
          <w:color w:val="000000"/>
        </w:rPr>
        <w:t>Se ha identificado una deuda total de $1´156,448,236.20 entre varios organismos con diferentes entidades gubernamentales y financieras, incluyendo el IMSS, el Sistema de Administración Tributaria y otros. Esta deuda abarca acuerdos incumplidos, impuestos no pagados, demandas y compromisos financieros.</w:t>
      </w:r>
    </w:p>
    <w:p w14:paraId="6AC10E05" w14:textId="77777777" w:rsidR="00762DBB" w:rsidRPr="00762DBB" w:rsidRDefault="00762DBB" w:rsidP="00762DBB">
      <w:pPr>
        <w:spacing w:line="276" w:lineRule="auto"/>
        <w:jc w:val="both"/>
        <w:rPr>
          <w:rFonts w:ascii="Century Gothic" w:eastAsia="Montserrat" w:hAnsi="Century Gothic" w:cs="Montserrat"/>
          <w:bCs/>
          <w:color w:val="000000"/>
        </w:rPr>
      </w:pPr>
      <w:r w:rsidRPr="00762DBB">
        <w:rPr>
          <w:rFonts w:ascii="Century Gothic" w:eastAsia="Montserrat" w:hAnsi="Century Gothic" w:cs="Montserrat"/>
          <w:bCs/>
          <w:color w:val="000000"/>
        </w:rPr>
        <w:t>Los principales deudores son:</w:t>
      </w:r>
    </w:p>
    <w:p w14:paraId="0B43BB33" w14:textId="77777777" w:rsidR="00762DBB" w:rsidRPr="00C876FE" w:rsidRDefault="00762DBB" w:rsidP="00762DBB">
      <w:pPr>
        <w:pStyle w:val="Prrafodelista"/>
        <w:numPr>
          <w:ilvl w:val="0"/>
          <w:numId w:val="8"/>
        </w:numPr>
        <w:spacing w:line="276" w:lineRule="auto"/>
        <w:jc w:val="both"/>
        <w:rPr>
          <w:rFonts w:ascii="Century Gothic" w:eastAsia="Montserrat" w:hAnsi="Century Gothic" w:cs="Montserrat"/>
          <w:bCs/>
          <w:color w:val="000000"/>
        </w:rPr>
      </w:pPr>
      <w:r w:rsidRPr="00C876FE">
        <w:rPr>
          <w:rFonts w:ascii="Century Gothic" w:eastAsia="Montserrat" w:hAnsi="Century Gothic" w:cs="Montserrat"/>
          <w:bCs/>
          <w:color w:val="000000"/>
        </w:rPr>
        <w:t>Colegio de Bachilleres del Estado de Zacatecas: Deuda de $935,627,119.92, que incluye convenios, impuestos, créditos pendientes y demandas.</w:t>
      </w:r>
    </w:p>
    <w:p w14:paraId="40713DCA" w14:textId="77777777" w:rsidR="00762DBB" w:rsidRPr="00C876FE" w:rsidRDefault="00762DBB" w:rsidP="00762DBB">
      <w:pPr>
        <w:pStyle w:val="Prrafodelista"/>
        <w:numPr>
          <w:ilvl w:val="0"/>
          <w:numId w:val="8"/>
        </w:numPr>
        <w:spacing w:line="276" w:lineRule="auto"/>
        <w:jc w:val="both"/>
        <w:rPr>
          <w:rFonts w:ascii="Century Gothic" w:eastAsia="Montserrat" w:hAnsi="Century Gothic" w:cs="Montserrat"/>
          <w:bCs/>
          <w:color w:val="000000"/>
        </w:rPr>
      </w:pPr>
      <w:r w:rsidRPr="00C876FE">
        <w:rPr>
          <w:rFonts w:ascii="Century Gothic" w:eastAsia="Montserrat" w:hAnsi="Century Gothic" w:cs="Montserrat"/>
          <w:bCs/>
          <w:color w:val="000000"/>
        </w:rPr>
        <w:t>Colegio de Estudios Científicos y Tecnológicos del Estado de Zacatecas: Deuda de $172,058,523.51 por impuestos, créditos fiscales pendientes y demandas.</w:t>
      </w:r>
    </w:p>
    <w:p w14:paraId="535C32F1" w14:textId="77777777" w:rsidR="00762DBB" w:rsidRPr="00C876FE" w:rsidRDefault="00762DBB" w:rsidP="00762DBB">
      <w:pPr>
        <w:pStyle w:val="Prrafodelista"/>
        <w:numPr>
          <w:ilvl w:val="0"/>
          <w:numId w:val="8"/>
        </w:numPr>
        <w:spacing w:line="276" w:lineRule="auto"/>
        <w:jc w:val="both"/>
        <w:rPr>
          <w:rFonts w:ascii="Century Gothic" w:eastAsia="Montserrat" w:hAnsi="Century Gothic" w:cs="Montserrat"/>
          <w:bCs/>
          <w:color w:val="000000"/>
        </w:rPr>
      </w:pPr>
      <w:r w:rsidRPr="00C876FE">
        <w:rPr>
          <w:rFonts w:ascii="Century Gothic" w:eastAsia="Montserrat" w:hAnsi="Century Gothic" w:cs="Montserrat"/>
          <w:bCs/>
          <w:color w:val="000000"/>
        </w:rPr>
        <w:lastRenderedPageBreak/>
        <w:t>Otras instituciones educativas como la Universidad Politécnica de Zacatecas, el Instituto Tecnológico Superior de Loreto, el Instituto Tecnológico Superior de Nochistlán y el Instituto Tecnológico Superior de Fresnillo también tienen deudas, principalmente asociadas con impuestos no pagados y demandas pendientes.</w:t>
      </w:r>
    </w:p>
    <w:p w14:paraId="131B291C" w14:textId="007D90E7" w:rsidR="00762DBB" w:rsidRPr="00762DBB" w:rsidRDefault="00762DBB" w:rsidP="00762DBB">
      <w:pPr>
        <w:spacing w:line="276" w:lineRule="auto"/>
        <w:jc w:val="both"/>
        <w:rPr>
          <w:rFonts w:ascii="Century Gothic" w:eastAsia="Montserrat" w:hAnsi="Century Gothic" w:cs="Montserrat"/>
          <w:bCs/>
          <w:color w:val="000000"/>
        </w:rPr>
      </w:pPr>
      <w:r w:rsidRPr="00C876FE">
        <w:rPr>
          <w:rFonts w:ascii="Century Gothic" w:eastAsia="Montserrat" w:hAnsi="Century Gothic" w:cs="Montserrat"/>
          <w:bCs/>
          <w:color w:val="000000"/>
        </w:rPr>
        <w:t>Existe</w:t>
      </w:r>
      <w:r w:rsidRPr="00762DBB">
        <w:rPr>
          <w:rFonts w:ascii="Century Gothic" w:eastAsia="Montserrat" w:hAnsi="Century Gothic" w:cs="Montserrat"/>
          <w:bCs/>
          <w:color w:val="000000"/>
        </w:rPr>
        <w:t xml:space="preserve"> la posibilidad de que una parte de la deuda fiscal pendiente pueda ser recuperada por la Secretaría de Finanzas si se cumple con los requisitos establecidos en los acuerdos fiscales federales. Además, se plantea la opción de saldar los laudos pendientes de los Organismos Públicos Descentralizados del Sector Educativo.</w:t>
      </w:r>
    </w:p>
    <w:p w14:paraId="2C652B6A" w14:textId="16C0DB49" w:rsidR="00B530E2" w:rsidRPr="00C876FE" w:rsidRDefault="007F4632" w:rsidP="00056F8D">
      <w:pPr>
        <w:spacing w:line="276" w:lineRule="auto"/>
        <w:jc w:val="both"/>
        <w:rPr>
          <w:rFonts w:ascii="Century Gothic" w:eastAsia="Montserrat" w:hAnsi="Century Gothic" w:cs="Montserrat"/>
          <w:b/>
          <w:color w:val="000000"/>
        </w:rPr>
      </w:pPr>
      <w:r w:rsidRPr="00C876FE">
        <w:rPr>
          <w:rFonts w:ascii="Century Gothic" w:eastAsia="Montserrat" w:hAnsi="Century Gothic" w:cs="Montserrat"/>
          <w:b/>
          <w:color w:val="000000"/>
        </w:rPr>
        <w:t>Soluciones propuestas:</w:t>
      </w:r>
    </w:p>
    <w:p w14:paraId="09B4BA88" w14:textId="43FE5905" w:rsidR="00632888" w:rsidRPr="00C876FE" w:rsidRDefault="00101F82" w:rsidP="00056F8D">
      <w:pPr>
        <w:pBdr>
          <w:top w:val="nil"/>
          <w:left w:val="nil"/>
          <w:bottom w:val="nil"/>
          <w:right w:val="nil"/>
          <w:between w:val="nil"/>
        </w:pBdr>
        <w:spacing w:line="276" w:lineRule="auto"/>
        <w:jc w:val="both"/>
        <w:rPr>
          <w:rFonts w:ascii="Century Gothic" w:eastAsia="Montserrat" w:hAnsi="Century Gothic" w:cs="Montserrat"/>
          <w:color w:val="000000"/>
        </w:rPr>
      </w:pPr>
      <w:r w:rsidRPr="00C876FE">
        <w:rPr>
          <w:rFonts w:ascii="Century Gothic" w:eastAsia="Montserrat" w:hAnsi="Century Gothic" w:cs="Montserrat"/>
          <w:color w:val="000000"/>
        </w:rPr>
        <w:t xml:space="preserve">Los compromisos financieros que han impactado el funcionamiento de los Organismos </w:t>
      </w:r>
      <w:r w:rsidRPr="00637A50">
        <w:rPr>
          <w:rFonts w:ascii="Century Gothic" w:eastAsia="Montserrat" w:hAnsi="Century Gothic" w:cs="Montserrat"/>
          <w:color w:val="000000"/>
        </w:rPr>
        <w:t xml:space="preserve">Descentralizados de Educación tienen su origen desde hace bastante tiempo. Esta situación dificulta resolver completamente este problema en un solo período fiscal, lo que requiere seguir implementando una estrategia a largo plazo para solventar estos inconvenientes. </w:t>
      </w:r>
      <w:r w:rsidR="009110F1" w:rsidRPr="00637A50">
        <w:rPr>
          <w:rFonts w:ascii="Century Gothic" w:eastAsia="Montserrat" w:hAnsi="Century Gothic" w:cs="Montserrat"/>
          <w:color w:val="000000"/>
        </w:rPr>
        <w:t>Por lo cual</w:t>
      </w:r>
      <w:r w:rsidRPr="00637A50">
        <w:rPr>
          <w:rFonts w:ascii="Century Gothic" w:eastAsia="Montserrat" w:hAnsi="Century Gothic" w:cs="Montserrat"/>
          <w:color w:val="000000"/>
        </w:rPr>
        <w:t xml:space="preserve"> para el año 2024</w:t>
      </w:r>
      <w:r w:rsidR="008F18BD" w:rsidRPr="00637A50">
        <w:rPr>
          <w:rFonts w:ascii="Century Gothic" w:eastAsia="Montserrat" w:hAnsi="Century Gothic" w:cs="Montserrat"/>
          <w:color w:val="000000"/>
        </w:rPr>
        <w:t xml:space="preserve"> contempla </w:t>
      </w:r>
      <w:r w:rsidR="00673B25" w:rsidRPr="00637A50">
        <w:rPr>
          <w:rFonts w:ascii="Century Gothic" w:eastAsia="Montserrat" w:hAnsi="Century Gothic" w:cs="Montserrat"/>
          <w:color w:val="000000"/>
        </w:rPr>
        <w:t>el Fondo</w:t>
      </w:r>
      <w:r w:rsidR="008F18BD" w:rsidRPr="00637A50">
        <w:rPr>
          <w:rFonts w:ascii="Century Gothic" w:eastAsia="Montserrat" w:hAnsi="Century Gothic" w:cs="Montserrat"/>
          <w:color w:val="000000"/>
        </w:rPr>
        <w:t xml:space="preserve"> de </w:t>
      </w:r>
      <w:r w:rsidR="009110F1" w:rsidRPr="00637A50">
        <w:rPr>
          <w:rFonts w:ascii="Century Gothic" w:eastAsia="Montserrat" w:hAnsi="Century Gothic" w:cs="Montserrat"/>
          <w:color w:val="000000"/>
        </w:rPr>
        <w:t xml:space="preserve">Saneamiento </w:t>
      </w:r>
      <w:r w:rsidR="00090B2E" w:rsidRPr="00637A50">
        <w:rPr>
          <w:rFonts w:ascii="Century Gothic" w:eastAsia="Montserrat" w:hAnsi="Century Gothic" w:cs="Montserrat"/>
          <w:color w:val="000000"/>
        </w:rPr>
        <w:t>Financiero</w:t>
      </w:r>
      <w:r w:rsidR="009110F1" w:rsidRPr="00637A50">
        <w:rPr>
          <w:rFonts w:ascii="Century Gothic" w:eastAsia="Montserrat" w:hAnsi="Century Gothic" w:cs="Montserrat"/>
          <w:color w:val="000000"/>
        </w:rPr>
        <w:t xml:space="preserve"> </w:t>
      </w:r>
      <w:r w:rsidR="008F18BD" w:rsidRPr="00637A50">
        <w:rPr>
          <w:rFonts w:ascii="Century Gothic" w:eastAsia="Montserrat" w:hAnsi="Century Gothic" w:cs="Montserrat"/>
          <w:color w:val="000000"/>
        </w:rPr>
        <w:t>con un monto de 100 mdp</w:t>
      </w:r>
      <w:r w:rsidRPr="00637A50">
        <w:rPr>
          <w:rFonts w:ascii="Century Gothic" w:eastAsia="Montserrat" w:hAnsi="Century Gothic" w:cs="Montserrat"/>
          <w:color w:val="000000"/>
        </w:rPr>
        <w:t>. Este fondo está destinado exclusivamente al pago de deudas fiscales pendientes y se ha distribuido a aquellos organismos que enfrentan mayores dificultades financieras. Con el objetivo de continuar con este proceso de saneamiento, se están considerando</w:t>
      </w:r>
      <w:r w:rsidRPr="00C876FE">
        <w:rPr>
          <w:rFonts w:ascii="Century Gothic" w:eastAsia="Montserrat" w:hAnsi="Century Gothic" w:cs="Montserrat"/>
          <w:color w:val="000000"/>
        </w:rPr>
        <w:t xml:space="preserve"> proyecciones económicas en el paquete presupuestario para el 2024, ajustando las asignaciones de acuerdo con la disponibilidad financiera.</w:t>
      </w:r>
    </w:p>
    <w:p w14:paraId="4D600EAF" w14:textId="77777777" w:rsidR="00101F82" w:rsidRPr="00C876FE" w:rsidRDefault="00101F82" w:rsidP="00056F8D">
      <w:pPr>
        <w:pBdr>
          <w:top w:val="nil"/>
          <w:left w:val="nil"/>
          <w:bottom w:val="nil"/>
          <w:right w:val="nil"/>
          <w:between w:val="nil"/>
        </w:pBdr>
        <w:spacing w:line="276" w:lineRule="auto"/>
        <w:jc w:val="both"/>
        <w:rPr>
          <w:rFonts w:ascii="Century Gothic" w:eastAsia="Montserrat" w:hAnsi="Century Gothic" w:cs="Montserrat"/>
        </w:rPr>
      </w:pPr>
    </w:p>
    <w:p w14:paraId="090ECB62" w14:textId="053C0440" w:rsidR="008C3BCC" w:rsidRPr="00C876FE" w:rsidRDefault="007F4632" w:rsidP="00056F8D">
      <w:pPr>
        <w:pBdr>
          <w:top w:val="nil"/>
          <w:left w:val="nil"/>
          <w:bottom w:val="nil"/>
          <w:right w:val="nil"/>
          <w:between w:val="nil"/>
        </w:pBdr>
        <w:spacing w:line="276" w:lineRule="auto"/>
        <w:jc w:val="both"/>
        <w:rPr>
          <w:rFonts w:ascii="Century Gothic" w:eastAsia="Montserrat" w:hAnsi="Century Gothic" w:cs="Montserrat"/>
          <w:b/>
          <w:bCs/>
          <w:sz w:val="24"/>
          <w:szCs w:val="24"/>
        </w:rPr>
      </w:pPr>
      <w:r w:rsidRPr="00C876FE">
        <w:rPr>
          <w:rFonts w:ascii="Century Gothic" w:eastAsia="Montserrat" w:hAnsi="Century Gothic" w:cs="Montserrat"/>
          <w:b/>
          <w:bCs/>
          <w:sz w:val="24"/>
          <w:szCs w:val="24"/>
        </w:rPr>
        <w:t xml:space="preserve">UNIVERSIDAD AUTÓNOMA DE ZACATECAS </w:t>
      </w:r>
    </w:p>
    <w:p w14:paraId="3B7D3344" w14:textId="674464F7" w:rsidR="009110F1" w:rsidRPr="009110F1" w:rsidRDefault="009110F1" w:rsidP="009110F1">
      <w:pPr>
        <w:spacing w:line="276" w:lineRule="auto"/>
        <w:jc w:val="both"/>
        <w:rPr>
          <w:rFonts w:ascii="Century Gothic" w:eastAsia="Montserrat" w:hAnsi="Century Gothic" w:cs="Montserrat"/>
        </w:rPr>
      </w:pPr>
      <w:r w:rsidRPr="009110F1">
        <w:rPr>
          <w:rFonts w:ascii="Century Gothic" w:eastAsia="Montserrat" w:hAnsi="Century Gothic" w:cs="Montserrat"/>
        </w:rPr>
        <w:t>La Universidad es un organismo descentralizado con autonomía de gestión y educación, financiado por recursos estatales y federales, además de ingresos generados por concepto de inscripciones, constancias y otros servicios. Con una matrícula de aproximadamente 43 mil estudiantes, es la institución educativa más grande del Estado de Zacatecas.</w:t>
      </w:r>
    </w:p>
    <w:p w14:paraId="4D2484CE" w14:textId="319EA84D" w:rsidR="009110F1" w:rsidRPr="009110F1" w:rsidRDefault="009110F1" w:rsidP="009110F1">
      <w:pPr>
        <w:spacing w:line="276" w:lineRule="auto"/>
        <w:jc w:val="both"/>
        <w:rPr>
          <w:rFonts w:ascii="Century Gothic" w:eastAsia="Montserrat" w:hAnsi="Century Gothic" w:cs="Montserrat"/>
        </w:rPr>
      </w:pPr>
      <w:r w:rsidRPr="00637A50">
        <w:rPr>
          <w:rFonts w:ascii="Century Gothic" w:eastAsia="Montserrat" w:hAnsi="Century Gothic" w:cs="Montserrat"/>
        </w:rPr>
        <w:t>Para el ejercicio fiscal 2024, la UAZ recibirá un subsidio aproximado de $</w:t>
      </w:r>
      <w:r w:rsidR="00090B2E" w:rsidRPr="00637A50">
        <w:rPr>
          <w:rFonts w:ascii="Century Gothic" w:eastAsia="Montserrat" w:hAnsi="Century Gothic" w:cs="Montserrat"/>
        </w:rPr>
        <w:t xml:space="preserve">2,439 </w:t>
      </w:r>
      <w:r w:rsidRPr="00637A50">
        <w:rPr>
          <w:rFonts w:ascii="Century Gothic" w:eastAsia="Montserrat" w:hAnsi="Century Gothic" w:cs="Montserrat"/>
        </w:rPr>
        <w:t>millones de pesos, provenientes de fondos estatales y federales, destinados a cubrir gastos ordinarios. La universidad ofrece 138 programas en 33 Unidades Aca</w:t>
      </w:r>
      <w:r w:rsidRPr="009110F1">
        <w:rPr>
          <w:rFonts w:ascii="Century Gothic" w:eastAsia="Montserrat" w:hAnsi="Century Gothic" w:cs="Montserrat"/>
        </w:rPr>
        <w:t>démicas, que incluyen licenciaturas, maestrías, doctorados, preparatoria, idiomas, cultura, artes, deportes, servicios de guardería y preescolar, atendiendo a la totalidad del territorio estatal.</w:t>
      </w:r>
    </w:p>
    <w:p w14:paraId="0D07A928" w14:textId="77777777" w:rsidR="009110F1" w:rsidRPr="009110F1" w:rsidRDefault="009110F1" w:rsidP="009110F1">
      <w:pPr>
        <w:spacing w:line="276" w:lineRule="auto"/>
        <w:jc w:val="both"/>
        <w:rPr>
          <w:rFonts w:ascii="Century Gothic" w:eastAsia="Montserrat" w:hAnsi="Century Gothic" w:cs="Montserrat"/>
        </w:rPr>
      </w:pPr>
      <w:r w:rsidRPr="009110F1">
        <w:rPr>
          <w:rFonts w:ascii="Century Gothic" w:eastAsia="Montserrat" w:hAnsi="Century Gothic" w:cs="Montserrat"/>
        </w:rPr>
        <w:t>Al cierre del ejercicio fiscal 2023, la institución enfrenta varios riesgos financieros, entre ellos:</w:t>
      </w:r>
    </w:p>
    <w:p w14:paraId="79F12098" w14:textId="77777777" w:rsidR="009110F1" w:rsidRPr="009110F1" w:rsidRDefault="009110F1" w:rsidP="009110F1">
      <w:pPr>
        <w:spacing w:line="276" w:lineRule="auto"/>
        <w:jc w:val="both"/>
        <w:rPr>
          <w:rFonts w:ascii="Century Gothic" w:eastAsia="Montserrat" w:hAnsi="Century Gothic" w:cs="Montserrat"/>
        </w:rPr>
      </w:pPr>
      <w:r w:rsidRPr="009110F1">
        <w:rPr>
          <w:rFonts w:ascii="Century Gothic" w:eastAsia="Montserrat" w:hAnsi="Century Gothic" w:cs="Montserrat"/>
        </w:rPr>
        <w:t>Adeudos al Servicio de Administración Tributaria (SAT) por ISR del ejercicio 2020 y 2023, aproximadamente $150 millones y $250 millones de pesos, respectivamente.</w:t>
      </w:r>
    </w:p>
    <w:p w14:paraId="327C68D9" w14:textId="77777777" w:rsidR="009110F1" w:rsidRPr="009110F1" w:rsidRDefault="009110F1" w:rsidP="009110F1">
      <w:pPr>
        <w:spacing w:line="276" w:lineRule="auto"/>
        <w:jc w:val="both"/>
        <w:rPr>
          <w:rFonts w:ascii="Century Gothic" w:eastAsia="Montserrat" w:hAnsi="Century Gothic" w:cs="Montserrat"/>
        </w:rPr>
      </w:pPr>
      <w:r w:rsidRPr="009110F1">
        <w:rPr>
          <w:rFonts w:ascii="Century Gothic" w:eastAsia="Montserrat" w:hAnsi="Century Gothic" w:cs="Montserrat"/>
        </w:rPr>
        <w:lastRenderedPageBreak/>
        <w:t>Deuda histórica con el ISSSTE y FOVISSSTE generada entre 2008 y 2015, aproximadamente $3 mil millones de pesos.</w:t>
      </w:r>
    </w:p>
    <w:p w14:paraId="69CF0999" w14:textId="77777777" w:rsidR="009110F1" w:rsidRPr="009110F1" w:rsidRDefault="009110F1" w:rsidP="009110F1">
      <w:pPr>
        <w:spacing w:line="276" w:lineRule="auto"/>
        <w:jc w:val="both"/>
        <w:rPr>
          <w:rFonts w:ascii="Century Gothic" w:eastAsia="Montserrat" w:hAnsi="Century Gothic" w:cs="Montserrat"/>
        </w:rPr>
      </w:pPr>
      <w:r w:rsidRPr="009110F1">
        <w:rPr>
          <w:rFonts w:ascii="Century Gothic" w:eastAsia="Montserrat" w:hAnsi="Century Gothic" w:cs="Montserrat"/>
        </w:rPr>
        <w:t>Pasivos contingentes por pensiones y jubilaciones, alrededor de $500 millones de pesos.</w:t>
      </w:r>
    </w:p>
    <w:p w14:paraId="46B01856" w14:textId="77777777" w:rsidR="009110F1" w:rsidRPr="009110F1" w:rsidRDefault="009110F1" w:rsidP="009110F1">
      <w:pPr>
        <w:spacing w:line="276" w:lineRule="auto"/>
        <w:jc w:val="both"/>
        <w:rPr>
          <w:rFonts w:ascii="Century Gothic" w:eastAsia="Montserrat" w:hAnsi="Century Gothic" w:cs="Montserrat"/>
        </w:rPr>
      </w:pPr>
      <w:r w:rsidRPr="009110F1">
        <w:rPr>
          <w:rFonts w:ascii="Century Gothic" w:eastAsia="Montserrat" w:hAnsi="Century Gothic" w:cs="Montserrat"/>
        </w:rPr>
        <w:t>Adeudo con el Estado de Zacatecas por Impuesto sobre Nómina de los ejercicios fiscales 2022 y 2023, aproximadamente $100 millones de pesos.</w:t>
      </w:r>
    </w:p>
    <w:p w14:paraId="6CA26857" w14:textId="77777777" w:rsidR="009110F1" w:rsidRPr="009110F1" w:rsidRDefault="009110F1" w:rsidP="009110F1">
      <w:pPr>
        <w:spacing w:line="276" w:lineRule="auto"/>
        <w:jc w:val="both"/>
        <w:rPr>
          <w:rFonts w:ascii="Century Gothic" w:eastAsia="Montserrat" w:hAnsi="Century Gothic" w:cs="Montserrat"/>
        </w:rPr>
      </w:pPr>
      <w:r w:rsidRPr="009110F1">
        <w:rPr>
          <w:rFonts w:ascii="Century Gothic" w:eastAsia="Montserrat" w:hAnsi="Century Gothic" w:cs="Montserrat"/>
        </w:rPr>
        <w:t>Respecto a la deuda del ISR, pensiones y jubilaciones, no se ha formalizado ningún acuerdo de pago hasta la fecha. Para la deuda con el ISSSTE y FOVISSSTE, se tiene una propuesta para firmar un convenio de reconocimiento de adeudo y forma de pago que significaría un ahorro aproximado de mil millones de pesos para la Universidad.</w:t>
      </w:r>
    </w:p>
    <w:p w14:paraId="16180BBA" w14:textId="4E1C1C05" w:rsidR="009110F1" w:rsidRPr="009110F1" w:rsidRDefault="009110F1" w:rsidP="009110F1">
      <w:pPr>
        <w:spacing w:line="276" w:lineRule="auto"/>
        <w:jc w:val="both"/>
        <w:rPr>
          <w:rFonts w:ascii="Century Gothic" w:eastAsia="Montserrat" w:hAnsi="Century Gothic" w:cs="Montserrat"/>
          <w:b/>
          <w:bCs/>
        </w:rPr>
      </w:pPr>
      <w:r w:rsidRPr="009110F1">
        <w:rPr>
          <w:rFonts w:ascii="Century Gothic" w:eastAsia="Montserrat" w:hAnsi="Century Gothic" w:cs="Montserrat"/>
          <w:b/>
          <w:bCs/>
        </w:rPr>
        <w:t>Soluciones Propuestas:</w:t>
      </w:r>
    </w:p>
    <w:p w14:paraId="2D89CE4A" w14:textId="45E24FB1" w:rsidR="009110F1" w:rsidRPr="009110F1" w:rsidRDefault="009110F1" w:rsidP="009110F1">
      <w:pPr>
        <w:spacing w:line="276" w:lineRule="auto"/>
        <w:jc w:val="both"/>
        <w:rPr>
          <w:rFonts w:ascii="Century Gothic" w:eastAsia="Montserrat" w:hAnsi="Century Gothic" w:cs="Montserrat"/>
        </w:rPr>
      </w:pPr>
      <w:r w:rsidRPr="009110F1">
        <w:rPr>
          <w:rFonts w:ascii="Century Gothic" w:eastAsia="Montserrat" w:hAnsi="Century Gothic" w:cs="Montserrat"/>
        </w:rPr>
        <w:t>Se proponen acciones estratégicas, incluyendo la implementación de una política de saneamiento financiero en colaboración con el Gobierno del Estado. Se plantea obtener un crédito revolvente de $100 millones de pesos para liquidar totalmente estos impuestos y recuperarlos mediante devolución de Participaciones Federales, garantizando el cumplimiento de obligaciones fiscales y la estabilidad financiera de la universidad. Se busca que esta partida específica no forme parte del presupuesto ordinario para el ejercicio fiscal.</w:t>
      </w:r>
    </w:p>
    <w:p w14:paraId="1ABBA9F4" w14:textId="77777777" w:rsidR="009110F1" w:rsidRPr="009110F1" w:rsidRDefault="009110F1" w:rsidP="009110F1">
      <w:pPr>
        <w:spacing w:line="276" w:lineRule="auto"/>
        <w:jc w:val="both"/>
        <w:rPr>
          <w:rFonts w:ascii="Century Gothic" w:eastAsia="Montserrat" w:hAnsi="Century Gothic" w:cs="Montserrat"/>
        </w:rPr>
      </w:pPr>
      <w:r w:rsidRPr="009110F1">
        <w:rPr>
          <w:rFonts w:ascii="Century Gothic" w:eastAsia="Montserrat" w:hAnsi="Century Gothic" w:cs="Montserrat"/>
        </w:rPr>
        <w:t>Se solicita un estudio y valoración de estas acciones propuestas para resolver la problemática financiera de la universidad. Respecto a la deuda histórica con el ISSSTE y FOVISSSTE, se detallan las gestiones y acuerdos para liquidar la deuda en distintos plazos y condiciones, dependiendo de cada tipo de seguro y el compromiso de pago por parte de la institución.</w:t>
      </w:r>
    </w:p>
    <w:p w14:paraId="2C73AA8B" w14:textId="77777777" w:rsidR="009110F1" w:rsidRPr="009110F1" w:rsidRDefault="009110F1" w:rsidP="009110F1">
      <w:pPr>
        <w:spacing w:line="276" w:lineRule="auto"/>
        <w:jc w:val="both"/>
        <w:rPr>
          <w:rFonts w:ascii="Century Gothic" w:eastAsia="Montserrat" w:hAnsi="Century Gothic" w:cs="Montserrat"/>
        </w:rPr>
      </w:pPr>
      <w:r w:rsidRPr="009110F1">
        <w:rPr>
          <w:rFonts w:ascii="Century Gothic" w:eastAsia="Montserrat" w:hAnsi="Century Gothic" w:cs="Montserrat"/>
        </w:rPr>
        <w:t>Además, se propone establecer un fondo concurrente con el gobierno estatal para el saneamiento financiero de pasivos contingentes por prestaciones laborales, comprometiéndose la Universidad a seguir implementando estrategias para disminuir esta deuda en el mediano plazo</w:t>
      </w:r>
    </w:p>
    <w:p w14:paraId="21984AA1" w14:textId="77777777" w:rsidR="00101F82" w:rsidRPr="00C876FE" w:rsidRDefault="00101F82" w:rsidP="00101F82">
      <w:pPr>
        <w:spacing w:line="276" w:lineRule="auto"/>
        <w:jc w:val="both"/>
        <w:rPr>
          <w:rFonts w:ascii="Century Gothic" w:eastAsia="Montserrat" w:hAnsi="Century Gothic" w:cs="Montserrat"/>
        </w:rPr>
      </w:pPr>
    </w:p>
    <w:p w14:paraId="7475B03A" w14:textId="70A5BEDE" w:rsidR="00B530E2" w:rsidRPr="00C876FE" w:rsidRDefault="007F4632" w:rsidP="00101F82">
      <w:pPr>
        <w:spacing w:line="276" w:lineRule="auto"/>
        <w:jc w:val="both"/>
        <w:rPr>
          <w:rFonts w:ascii="Century Gothic" w:eastAsia="Montserrat" w:hAnsi="Century Gothic" w:cs="Montserrat"/>
          <w:b/>
        </w:rPr>
      </w:pPr>
      <w:r w:rsidRPr="00C876FE">
        <w:rPr>
          <w:rFonts w:ascii="Century Gothic" w:eastAsia="Montserrat" w:hAnsi="Century Gothic" w:cs="Montserrat"/>
          <w:b/>
        </w:rPr>
        <w:t>MUNICIPIOS</w:t>
      </w:r>
    </w:p>
    <w:p w14:paraId="2A89A352" w14:textId="77777777" w:rsidR="00101F82" w:rsidRPr="00C876FE" w:rsidRDefault="00101F82" w:rsidP="00101F82">
      <w:pPr>
        <w:spacing w:line="276" w:lineRule="auto"/>
        <w:jc w:val="both"/>
        <w:rPr>
          <w:rFonts w:ascii="Century Gothic" w:eastAsia="Montserrat" w:hAnsi="Century Gothic" w:cs="Montserrat"/>
          <w:bCs/>
        </w:rPr>
      </w:pPr>
      <w:r w:rsidRPr="00C876FE">
        <w:rPr>
          <w:rFonts w:ascii="Century Gothic" w:eastAsia="Montserrat" w:hAnsi="Century Gothic" w:cs="Montserrat"/>
          <w:bCs/>
        </w:rPr>
        <w:t>Los municipios del Estado enfrentan desafíos financieros, principalmente relacionados con deudas pendientes con el Instituto Mexicano del Seguro Social (IMSS) y la Secretaría de Hacienda y Crédito Público (SHCP) en concepto del Impuesto Sobre la Renta (ISR) por sueldos y salarios.</w:t>
      </w:r>
    </w:p>
    <w:p w14:paraId="7D4B5920" w14:textId="77777777" w:rsidR="00101F82" w:rsidRDefault="00101F82" w:rsidP="00101F82">
      <w:pPr>
        <w:spacing w:line="276" w:lineRule="auto"/>
        <w:jc w:val="both"/>
        <w:rPr>
          <w:rFonts w:ascii="Century Gothic" w:eastAsia="Montserrat" w:hAnsi="Century Gothic" w:cs="Montserrat"/>
          <w:bCs/>
        </w:rPr>
      </w:pPr>
    </w:p>
    <w:p w14:paraId="46910D46" w14:textId="77777777" w:rsidR="00637A50" w:rsidRDefault="00637A50" w:rsidP="00101F82">
      <w:pPr>
        <w:spacing w:line="276" w:lineRule="auto"/>
        <w:jc w:val="both"/>
        <w:rPr>
          <w:rFonts w:ascii="Century Gothic" w:eastAsia="Montserrat" w:hAnsi="Century Gothic" w:cs="Montserrat"/>
          <w:bCs/>
        </w:rPr>
      </w:pPr>
    </w:p>
    <w:p w14:paraId="1D875B41" w14:textId="77777777" w:rsidR="00637A50" w:rsidRPr="00C876FE" w:rsidRDefault="00637A50" w:rsidP="00101F82">
      <w:pPr>
        <w:spacing w:line="276" w:lineRule="auto"/>
        <w:jc w:val="both"/>
        <w:rPr>
          <w:rFonts w:ascii="Century Gothic" w:eastAsia="Montserrat" w:hAnsi="Century Gothic" w:cs="Montserrat"/>
          <w:bCs/>
        </w:rPr>
      </w:pPr>
    </w:p>
    <w:p w14:paraId="4EA726BF" w14:textId="77777777" w:rsidR="00101F82" w:rsidRPr="00C876FE" w:rsidRDefault="00101F82" w:rsidP="00101F82">
      <w:pPr>
        <w:spacing w:line="276" w:lineRule="auto"/>
        <w:jc w:val="both"/>
        <w:rPr>
          <w:rFonts w:ascii="Century Gothic" w:eastAsia="Montserrat" w:hAnsi="Century Gothic" w:cs="Montserrat"/>
          <w:bCs/>
        </w:rPr>
      </w:pPr>
      <w:r w:rsidRPr="00C876FE">
        <w:rPr>
          <w:rFonts w:ascii="Century Gothic" w:eastAsia="Montserrat" w:hAnsi="Century Gothic" w:cs="Montserrat"/>
          <w:bCs/>
        </w:rPr>
        <w:lastRenderedPageBreak/>
        <w:t>Respecto al IMSS:</w:t>
      </w:r>
    </w:p>
    <w:p w14:paraId="7D864C9E" w14:textId="77777777" w:rsidR="00101F82" w:rsidRPr="00C876FE" w:rsidRDefault="00101F82" w:rsidP="00101F82">
      <w:pPr>
        <w:spacing w:line="276" w:lineRule="auto"/>
        <w:jc w:val="both"/>
        <w:rPr>
          <w:rFonts w:ascii="Century Gothic" w:eastAsia="Montserrat" w:hAnsi="Century Gothic" w:cs="Montserrat"/>
          <w:bCs/>
        </w:rPr>
      </w:pPr>
      <w:r w:rsidRPr="00C876FE">
        <w:rPr>
          <w:rFonts w:ascii="Century Gothic" w:eastAsia="Montserrat" w:hAnsi="Century Gothic" w:cs="Montserrat"/>
          <w:bCs/>
        </w:rPr>
        <w:t>De los 56 municipios registrados, 42 tienen adeudos con el IMSS por cuotas obrero-patronales y cuotas por retiro, cesantía y vejez, sumando un total de $840,007,275.37 al mes de septiembre de 2023.</w:t>
      </w:r>
    </w:p>
    <w:p w14:paraId="2436446F" w14:textId="5519C091" w:rsidR="00101F82" w:rsidRPr="00C876FE" w:rsidRDefault="00101F82" w:rsidP="00101F82">
      <w:pPr>
        <w:spacing w:line="276" w:lineRule="auto"/>
        <w:jc w:val="both"/>
        <w:rPr>
          <w:rFonts w:ascii="Century Gothic" w:eastAsia="Montserrat" w:hAnsi="Century Gothic" w:cs="Montserrat"/>
          <w:bCs/>
        </w:rPr>
      </w:pPr>
      <w:r w:rsidRPr="00C876FE">
        <w:rPr>
          <w:rFonts w:ascii="Century Gothic" w:eastAsia="Montserrat" w:hAnsi="Century Gothic" w:cs="Montserrat"/>
          <w:bCs/>
        </w:rPr>
        <w:t xml:space="preserve">Los 15 municipios con mayores adeudos, representando el 77% </w:t>
      </w:r>
      <w:r w:rsidR="002C40F5" w:rsidRPr="00C876FE">
        <w:rPr>
          <w:rFonts w:ascii="Century Gothic" w:eastAsia="Montserrat" w:hAnsi="Century Gothic" w:cs="Montserrat"/>
          <w:bCs/>
        </w:rPr>
        <w:t>por 649 mdp y son los siguientes:</w:t>
      </w:r>
    </w:p>
    <w:tbl>
      <w:tblPr>
        <w:tblW w:w="5098" w:type="dxa"/>
        <w:jc w:val="center"/>
        <w:tblCellMar>
          <w:left w:w="70" w:type="dxa"/>
          <w:right w:w="70" w:type="dxa"/>
        </w:tblCellMar>
        <w:tblLook w:val="04A0" w:firstRow="1" w:lastRow="0" w:firstColumn="1" w:lastColumn="0" w:noHBand="0" w:noVBand="1"/>
      </w:tblPr>
      <w:tblGrid>
        <w:gridCol w:w="611"/>
        <w:gridCol w:w="2786"/>
        <w:gridCol w:w="1701"/>
      </w:tblGrid>
      <w:tr w:rsidR="002C40F5" w:rsidRPr="002C40F5" w14:paraId="14DFD5F9" w14:textId="77777777" w:rsidTr="002C40F5">
        <w:trPr>
          <w:trHeight w:val="20"/>
          <w:jc w:val="center"/>
        </w:trPr>
        <w:tc>
          <w:tcPr>
            <w:tcW w:w="611"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F1D4626" w14:textId="77777777" w:rsidR="002C40F5" w:rsidRPr="002C40F5" w:rsidRDefault="002C40F5" w:rsidP="002C40F5">
            <w:pPr>
              <w:spacing w:after="0" w:line="240" w:lineRule="auto"/>
              <w:jc w:val="center"/>
              <w:rPr>
                <w:rFonts w:ascii="Century Gothic" w:eastAsia="Times New Roman" w:hAnsi="Century Gothic"/>
                <w:b/>
                <w:bCs/>
                <w:color w:val="000000"/>
              </w:rPr>
            </w:pPr>
            <w:r w:rsidRPr="002C40F5">
              <w:rPr>
                <w:rFonts w:ascii="Century Gothic" w:eastAsia="Times New Roman" w:hAnsi="Century Gothic"/>
                <w:b/>
                <w:bCs/>
                <w:color w:val="000000"/>
              </w:rPr>
              <w:t>No</w:t>
            </w:r>
          </w:p>
        </w:tc>
        <w:tc>
          <w:tcPr>
            <w:tcW w:w="2786" w:type="dxa"/>
            <w:tcBorders>
              <w:top w:val="single" w:sz="4" w:space="0" w:color="auto"/>
              <w:left w:val="nil"/>
              <w:bottom w:val="single" w:sz="4" w:space="0" w:color="auto"/>
              <w:right w:val="single" w:sz="4" w:space="0" w:color="auto"/>
            </w:tcBorders>
            <w:shd w:val="clear" w:color="000000" w:fill="C0C0C0"/>
            <w:vAlign w:val="center"/>
            <w:hideMark/>
          </w:tcPr>
          <w:p w14:paraId="3118F47A" w14:textId="77777777" w:rsidR="002C40F5" w:rsidRPr="002C40F5" w:rsidRDefault="002C40F5" w:rsidP="002C40F5">
            <w:pPr>
              <w:spacing w:after="0" w:line="240" w:lineRule="auto"/>
              <w:jc w:val="center"/>
              <w:rPr>
                <w:rFonts w:ascii="Century Gothic" w:eastAsia="Times New Roman" w:hAnsi="Century Gothic"/>
                <w:b/>
                <w:bCs/>
                <w:color w:val="000000"/>
              </w:rPr>
            </w:pPr>
            <w:r w:rsidRPr="002C40F5">
              <w:rPr>
                <w:rFonts w:ascii="Century Gothic" w:eastAsia="Times New Roman" w:hAnsi="Century Gothic"/>
                <w:b/>
                <w:bCs/>
                <w:color w:val="000000"/>
              </w:rPr>
              <w:t>MUNICIPIO</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14:paraId="2567A98A" w14:textId="77777777" w:rsidR="002C40F5" w:rsidRPr="002C40F5" w:rsidRDefault="002C40F5" w:rsidP="002C40F5">
            <w:pPr>
              <w:spacing w:after="0" w:line="240" w:lineRule="auto"/>
              <w:jc w:val="center"/>
              <w:rPr>
                <w:rFonts w:ascii="Century Gothic" w:eastAsia="Times New Roman" w:hAnsi="Century Gothic"/>
                <w:b/>
                <w:bCs/>
                <w:color w:val="000000"/>
              </w:rPr>
            </w:pPr>
            <w:r w:rsidRPr="002C40F5">
              <w:rPr>
                <w:rFonts w:ascii="Century Gothic" w:eastAsia="Times New Roman" w:hAnsi="Century Gothic"/>
                <w:b/>
                <w:bCs/>
                <w:color w:val="000000"/>
              </w:rPr>
              <w:t>IMSS</w:t>
            </w:r>
          </w:p>
        </w:tc>
      </w:tr>
      <w:tr w:rsidR="002C40F5" w:rsidRPr="002C40F5" w14:paraId="443AAEC7" w14:textId="77777777" w:rsidTr="002C40F5">
        <w:trPr>
          <w:trHeight w:val="20"/>
          <w:jc w:val="center"/>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6A2065D4" w14:textId="77777777" w:rsidR="002C40F5" w:rsidRPr="002C40F5" w:rsidRDefault="002C40F5" w:rsidP="002C40F5">
            <w:pPr>
              <w:spacing w:after="0" w:line="240" w:lineRule="auto"/>
              <w:jc w:val="center"/>
              <w:rPr>
                <w:rFonts w:ascii="Century Gothic" w:eastAsia="Times New Roman" w:hAnsi="Century Gothic"/>
                <w:color w:val="000000"/>
              </w:rPr>
            </w:pPr>
            <w:r w:rsidRPr="002C40F5">
              <w:rPr>
                <w:rFonts w:ascii="Century Gothic" w:eastAsia="Times New Roman" w:hAnsi="Century Gothic"/>
                <w:color w:val="000000"/>
              </w:rPr>
              <w:t>1</w:t>
            </w:r>
          </w:p>
        </w:tc>
        <w:tc>
          <w:tcPr>
            <w:tcW w:w="2786" w:type="dxa"/>
            <w:tcBorders>
              <w:top w:val="nil"/>
              <w:left w:val="nil"/>
              <w:bottom w:val="single" w:sz="4" w:space="0" w:color="auto"/>
              <w:right w:val="single" w:sz="4" w:space="0" w:color="auto"/>
            </w:tcBorders>
            <w:shd w:val="clear" w:color="auto" w:fill="auto"/>
            <w:vAlign w:val="center"/>
            <w:hideMark/>
          </w:tcPr>
          <w:p w14:paraId="77EF74F1" w14:textId="77777777" w:rsidR="002C40F5" w:rsidRPr="002C40F5" w:rsidRDefault="002C40F5" w:rsidP="002C40F5">
            <w:pPr>
              <w:spacing w:after="0" w:line="240" w:lineRule="auto"/>
              <w:rPr>
                <w:rFonts w:ascii="Century Gothic" w:eastAsia="Times New Roman" w:hAnsi="Century Gothic"/>
                <w:color w:val="000000"/>
              </w:rPr>
            </w:pPr>
            <w:r w:rsidRPr="002C40F5">
              <w:rPr>
                <w:rFonts w:ascii="Century Gothic" w:eastAsia="Times New Roman" w:hAnsi="Century Gothic"/>
                <w:color w:val="000000"/>
              </w:rPr>
              <w:t>TRANCOSO</w:t>
            </w:r>
          </w:p>
        </w:tc>
        <w:tc>
          <w:tcPr>
            <w:tcW w:w="1701" w:type="dxa"/>
            <w:tcBorders>
              <w:top w:val="nil"/>
              <w:left w:val="nil"/>
              <w:bottom w:val="single" w:sz="4" w:space="0" w:color="auto"/>
              <w:right w:val="single" w:sz="4" w:space="0" w:color="auto"/>
            </w:tcBorders>
            <w:shd w:val="clear" w:color="auto" w:fill="auto"/>
            <w:vAlign w:val="center"/>
            <w:hideMark/>
          </w:tcPr>
          <w:p w14:paraId="38663637"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108,497,273.15</w:t>
            </w:r>
          </w:p>
        </w:tc>
      </w:tr>
      <w:tr w:rsidR="002C40F5" w:rsidRPr="002C40F5" w14:paraId="579B2875" w14:textId="77777777" w:rsidTr="002C40F5">
        <w:trPr>
          <w:trHeight w:val="20"/>
          <w:jc w:val="center"/>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1A4FD71F" w14:textId="77777777" w:rsidR="002C40F5" w:rsidRPr="002C40F5" w:rsidRDefault="002C40F5" w:rsidP="002C40F5">
            <w:pPr>
              <w:spacing w:after="0" w:line="240" w:lineRule="auto"/>
              <w:jc w:val="center"/>
              <w:rPr>
                <w:rFonts w:ascii="Century Gothic" w:eastAsia="Times New Roman" w:hAnsi="Century Gothic"/>
                <w:color w:val="000000"/>
              </w:rPr>
            </w:pPr>
            <w:r w:rsidRPr="002C40F5">
              <w:rPr>
                <w:rFonts w:ascii="Century Gothic" w:eastAsia="Times New Roman" w:hAnsi="Century Gothic"/>
                <w:color w:val="000000"/>
              </w:rPr>
              <w:t>2</w:t>
            </w:r>
          </w:p>
        </w:tc>
        <w:tc>
          <w:tcPr>
            <w:tcW w:w="2786" w:type="dxa"/>
            <w:tcBorders>
              <w:top w:val="nil"/>
              <w:left w:val="nil"/>
              <w:bottom w:val="single" w:sz="4" w:space="0" w:color="auto"/>
              <w:right w:val="single" w:sz="4" w:space="0" w:color="auto"/>
            </w:tcBorders>
            <w:shd w:val="clear" w:color="auto" w:fill="auto"/>
            <w:vAlign w:val="center"/>
            <w:hideMark/>
          </w:tcPr>
          <w:p w14:paraId="03FC770A" w14:textId="77777777" w:rsidR="002C40F5" w:rsidRPr="002C40F5" w:rsidRDefault="002C40F5" w:rsidP="002C40F5">
            <w:pPr>
              <w:spacing w:after="0" w:line="240" w:lineRule="auto"/>
              <w:rPr>
                <w:rFonts w:ascii="Century Gothic" w:eastAsia="Times New Roman" w:hAnsi="Century Gothic"/>
                <w:color w:val="000000"/>
              </w:rPr>
            </w:pPr>
            <w:r w:rsidRPr="002C40F5">
              <w:rPr>
                <w:rFonts w:ascii="Century Gothic" w:eastAsia="Times New Roman" w:hAnsi="Century Gothic"/>
                <w:color w:val="000000"/>
              </w:rPr>
              <w:t>SOMBRERETE</w:t>
            </w:r>
          </w:p>
        </w:tc>
        <w:tc>
          <w:tcPr>
            <w:tcW w:w="1701" w:type="dxa"/>
            <w:tcBorders>
              <w:top w:val="nil"/>
              <w:left w:val="nil"/>
              <w:bottom w:val="single" w:sz="4" w:space="0" w:color="auto"/>
              <w:right w:val="single" w:sz="4" w:space="0" w:color="auto"/>
            </w:tcBorders>
            <w:shd w:val="clear" w:color="auto" w:fill="auto"/>
            <w:vAlign w:val="center"/>
            <w:hideMark/>
          </w:tcPr>
          <w:p w14:paraId="076F65A5"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91,153,215.35</w:t>
            </w:r>
          </w:p>
        </w:tc>
      </w:tr>
      <w:tr w:rsidR="002C40F5" w:rsidRPr="002C40F5" w14:paraId="1248CC5F" w14:textId="77777777" w:rsidTr="002C40F5">
        <w:trPr>
          <w:trHeight w:val="20"/>
          <w:jc w:val="center"/>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766BEF36" w14:textId="77777777" w:rsidR="002C40F5" w:rsidRPr="002C40F5" w:rsidRDefault="002C40F5" w:rsidP="002C40F5">
            <w:pPr>
              <w:spacing w:after="0" w:line="240" w:lineRule="auto"/>
              <w:jc w:val="center"/>
              <w:rPr>
                <w:rFonts w:ascii="Century Gothic" w:eastAsia="Times New Roman" w:hAnsi="Century Gothic"/>
                <w:color w:val="000000"/>
              </w:rPr>
            </w:pPr>
            <w:r w:rsidRPr="002C40F5">
              <w:rPr>
                <w:rFonts w:ascii="Century Gothic" w:eastAsia="Times New Roman" w:hAnsi="Century Gothic"/>
                <w:color w:val="000000"/>
              </w:rPr>
              <w:t>3</w:t>
            </w:r>
          </w:p>
        </w:tc>
        <w:tc>
          <w:tcPr>
            <w:tcW w:w="2786" w:type="dxa"/>
            <w:tcBorders>
              <w:top w:val="nil"/>
              <w:left w:val="nil"/>
              <w:bottom w:val="single" w:sz="4" w:space="0" w:color="auto"/>
              <w:right w:val="single" w:sz="4" w:space="0" w:color="auto"/>
            </w:tcBorders>
            <w:shd w:val="clear" w:color="auto" w:fill="auto"/>
            <w:vAlign w:val="center"/>
            <w:hideMark/>
          </w:tcPr>
          <w:p w14:paraId="25C4DB3D" w14:textId="77777777" w:rsidR="002C40F5" w:rsidRPr="002C40F5" w:rsidRDefault="002C40F5" w:rsidP="002C40F5">
            <w:pPr>
              <w:spacing w:after="0" w:line="240" w:lineRule="auto"/>
              <w:rPr>
                <w:rFonts w:ascii="Century Gothic" w:eastAsia="Times New Roman" w:hAnsi="Century Gothic"/>
                <w:color w:val="000000"/>
              </w:rPr>
            </w:pPr>
            <w:r w:rsidRPr="002C40F5">
              <w:rPr>
                <w:rFonts w:ascii="Century Gothic" w:eastAsia="Times New Roman" w:hAnsi="Century Gothic"/>
                <w:color w:val="000000"/>
              </w:rPr>
              <w:t>OJOCALIENTE</w:t>
            </w:r>
          </w:p>
        </w:tc>
        <w:tc>
          <w:tcPr>
            <w:tcW w:w="1701" w:type="dxa"/>
            <w:tcBorders>
              <w:top w:val="nil"/>
              <w:left w:val="nil"/>
              <w:bottom w:val="single" w:sz="4" w:space="0" w:color="auto"/>
              <w:right w:val="single" w:sz="4" w:space="0" w:color="auto"/>
            </w:tcBorders>
            <w:shd w:val="clear" w:color="auto" w:fill="auto"/>
            <w:vAlign w:val="center"/>
            <w:hideMark/>
          </w:tcPr>
          <w:p w14:paraId="0C1B66F0"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64,776,897.71</w:t>
            </w:r>
          </w:p>
        </w:tc>
      </w:tr>
      <w:tr w:rsidR="002C40F5" w:rsidRPr="002C40F5" w14:paraId="797CB988" w14:textId="77777777" w:rsidTr="002C40F5">
        <w:trPr>
          <w:trHeight w:val="20"/>
          <w:jc w:val="center"/>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0DD5216C" w14:textId="77777777" w:rsidR="002C40F5" w:rsidRPr="002C40F5" w:rsidRDefault="002C40F5" w:rsidP="002C40F5">
            <w:pPr>
              <w:spacing w:after="0" w:line="240" w:lineRule="auto"/>
              <w:jc w:val="center"/>
              <w:rPr>
                <w:rFonts w:ascii="Century Gothic" w:eastAsia="Times New Roman" w:hAnsi="Century Gothic"/>
                <w:color w:val="000000"/>
              </w:rPr>
            </w:pPr>
            <w:r w:rsidRPr="002C40F5">
              <w:rPr>
                <w:rFonts w:ascii="Century Gothic" w:eastAsia="Times New Roman" w:hAnsi="Century Gothic"/>
                <w:color w:val="000000"/>
              </w:rPr>
              <w:t>4</w:t>
            </w:r>
          </w:p>
        </w:tc>
        <w:tc>
          <w:tcPr>
            <w:tcW w:w="2786" w:type="dxa"/>
            <w:tcBorders>
              <w:top w:val="nil"/>
              <w:left w:val="nil"/>
              <w:bottom w:val="single" w:sz="4" w:space="0" w:color="auto"/>
              <w:right w:val="single" w:sz="4" w:space="0" w:color="auto"/>
            </w:tcBorders>
            <w:shd w:val="clear" w:color="auto" w:fill="auto"/>
            <w:vAlign w:val="center"/>
            <w:hideMark/>
          </w:tcPr>
          <w:p w14:paraId="446FD598" w14:textId="77777777" w:rsidR="002C40F5" w:rsidRPr="002C40F5" w:rsidRDefault="002C40F5" w:rsidP="002C40F5">
            <w:pPr>
              <w:spacing w:after="0" w:line="240" w:lineRule="auto"/>
              <w:rPr>
                <w:rFonts w:ascii="Century Gothic" w:eastAsia="Times New Roman" w:hAnsi="Century Gothic"/>
                <w:color w:val="000000"/>
              </w:rPr>
            </w:pPr>
            <w:r w:rsidRPr="002C40F5">
              <w:rPr>
                <w:rFonts w:ascii="Century Gothic" w:eastAsia="Times New Roman" w:hAnsi="Century Gothic"/>
                <w:color w:val="000000"/>
              </w:rPr>
              <w:t>CHALCHIHUITES</w:t>
            </w:r>
          </w:p>
        </w:tc>
        <w:tc>
          <w:tcPr>
            <w:tcW w:w="1701" w:type="dxa"/>
            <w:tcBorders>
              <w:top w:val="nil"/>
              <w:left w:val="nil"/>
              <w:bottom w:val="single" w:sz="4" w:space="0" w:color="auto"/>
              <w:right w:val="single" w:sz="4" w:space="0" w:color="auto"/>
            </w:tcBorders>
            <w:shd w:val="clear" w:color="auto" w:fill="auto"/>
            <w:noWrap/>
            <w:vAlign w:val="center"/>
            <w:hideMark/>
          </w:tcPr>
          <w:p w14:paraId="11620C40"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55,802,253.71</w:t>
            </w:r>
          </w:p>
        </w:tc>
      </w:tr>
      <w:tr w:rsidR="002C40F5" w:rsidRPr="002C40F5" w14:paraId="0866D610" w14:textId="77777777" w:rsidTr="002C40F5">
        <w:trPr>
          <w:trHeight w:val="20"/>
          <w:jc w:val="center"/>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0E67EC8" w14:textId="77777777" w:rsidR="002C40F5" w:rsidRPr="002C40F5" w:rsidRDefault="002C40F5" w:rsidP="002C40F5">
            <w:pPr>
              <w:spacing w:after="0" w:line="240" w:lineRule="auto"/>
              <w:jc w:val="center"/>
              <w:rPr>
                <w:rFonts w:ascii="Century Gothic" w:eastAsia="Times New Roman" w:hAnsi="Century Gothic"/>
                <w:color w:val="000000"/>
              </w:rPr>
            </w:pPr>
            <w:r w:rsidRPr="002C40F5">
              <w:rPr>
                <w:rFonts w:ascii="Century Gothic" w:eastAsia="Times New Roman" w:hAnsi="Century Gothic"/>
                <w:color w:val="000000"/>
              </w:rPr>
              <w:t>5</w:t>
            </w:r>
          </w:p>
        </w:tc>
        <w:tc>
          <w:tcPr>
            <w:tcW w:w="2786" w:type="dxa"/>
            <w:tcBorders>
              <w:top w:val="nil"/>
              <w:left w:val="nil"/>
              <w:bottom w:val="single" w:sz="4" w:space="0" w:color="auto"/>
              <w:right w:val="single" w:sz="4" w:space="0" w:color="auto"/>
            </w:tcBorders>
            <w:shd w:val="clear" w:color="auto" w:fill="auto"/>
            <w:vAlign w:val="center"/>
            <w:hideMark/>
          </w:tcPr>
          <w:p w14:paraId="659A998B" w14:textId="77777777" w:rsidR="002C40F5" w:rsidRPr="002C40F5" w:rsidRDefault="002C40F5" w:rsidP="002C40F5">
            <w:pPr>
              <w:spacing w:after="0" w:line="240" w:lineRule="auto"/>
              <w:rPr>
                <w:rFonts w:ascii="Century Gothic" w:eastAsia="Times New Roman" w:hAnsi="Century Gothic"/>
                <w:color w:val="000000"/>
              </w:rPr>
            </w:pPr>
            <w:r w:rsidRPr="002C40F5">
              <w:rPr>
                <w:rFonts w:ascii="Century Gothic" w:eastAsia="Times New Roman" w:hAnsi="Century Gothic"/>
                <w:color w:val="000000"/>
              </w:rPr>
              <w:t>GUADALUPE</w:t>
            </w:r>
          </w:p>
        </w:tc>
        <w:tc>
          <w:tcPr>
            <w:tcW w:w="1701" w:type="dxa"/>
            <w:tcBorders>
              <w:top w:val="nil"/>
              <w:left w:val="nil"/>
              <w:bottom w:val="single" w:sz="4" w:space="0" w:color="auto"/>
              <w:right w:val="single" w:sz="4" w:space="0" w:color="auto"/>
            </w:tcBorders>
            <w:shd w:val="clear" w:color="auto" w:fill="auto"/>
            <w:vAlign w:val="center"/>
            <w:hideMark/>
          </w:tcPr>
          <w:p w14:paraId="77014FFF"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54,577,972.90</w:t>
            </w:r>
          </w:p>
        </w:tc>
      </w:tr>
      <w:tr w:rsidR="002C40F5" w:rsidRPr="002C40F5" w14:paraId="6042AEC1" w14:textId="77777777" w:rsidTr="002C40F5">
        <w:trPr>
          <w:trHeight w:val="20"/>
          <w:jc w:val="center"/>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6C2ED0FE" w14:textId="77777777" w:rsidR="002C40F5" w:rsidRPr="002C40F5" w:rsidRDefault="002C40F5" w:rsidP="002C40F5">
            <w:pPr>
              <w:spacing w:after="0" w:line="240" w:lineRule="auto"/>
              <w:jc w:val="center"/>
              <w:rPr>
                <w:rFonts w:ascii="Century Gothic" w:eastAsia="Times New Roman" w:hAnsi="Century Gothic"/>
                <w:color w:val="000000"/>
              </w:rPr>
            </w:pPr>
            <w:r w:rsidRPr="002C40F5">
              <w:rPr>
                <w:rFonts w:ascii="Century Gothic" w:eastAsia="Times New Roman" w:hAnsi="Century Gothic"/>
                <w:color w:val="000000"/>
              </w:rPr>
              <w:t>6</w:t>
            </w:r>
          </w:p>
        </w:tc>
        <w:tc>
          <w:tcPr>
            <w:tcW w:w="2786" w:type="dxa"/>
            <w:tcBorders>
              <w:top w:val="nil"/>
              <w:left w:val="nil"/>
              <w:bottom w:val="single" w:sz="4" w:space="0" w:color="auto"/>
              <w:right w:val="single" w:sz="4" w:space="0" w:color="auto"/>
            </w:tcBorders>
            <w:shd w:val="clear" w:color="auto" w:fill="auto"/>
            <w:vAlign w:val="center"/>
            <w:hideMark/>
          </w:tcPr>
          <w:p w14:paraId="5B148E6B" w14:textId="77777777" w:rsidR="002C40F5" w:rsidRPr="002C40F5" w:rsidRDefault="002C40F5" w:rsidP="002C40F5">
            <w:pPr>
              <w:spacing w:after="0" w:line="240" w:lineRule="auto"/>
              <w:rPr>
                <w:rFonts w:ascii="Century Gothic" w:eastAsia="Times New Roman" w:hAnsi="Century Gothic"/>
                <w:color w:val="000000"/>
              </w:rPr>
            </w:pPr>
            <w:r w:rsidRPr="002C40F5">
              <w:rPr>
                <w:rFonts w:ascii="Century Gothic" w:eastAsia="Times New Roman" w:hAnsi="Century Gothic"/>
                <w:color w:val="000000"/>
              </w:rPr>
              <w:t>JEREZ DE G.S.</w:t>
            </w:r>
          </w:p>
        </w:tc>
        <w:tc>
          <w:tcPr>
            <w:tcW w:w="1701" w:type="dxa"/>
            <w:tcBorders>
              <w:top w:val="nil"/>
              <w:left w:val="nil"/>
              <w:bottom w:val="single" w:sz="4" w:space="0" w:color="auto"/>
              <w:right w:val="single" w:sz="4" w:space="0" w:color="auto"/>
            </w:tcBorders>
            <w:shd w:val="clear" w:color="auto" w:fill="auto"/>
            <w:vAlign w:val="center"/>
            <w:hideMark/>
          </w:tcPr>
          <w:p w14:paraId="3EA8794F"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51,940,650.20</w:t>
            </w:r>
          </w:p>
        </w:tc>
      </w:tr>
      <w:tr w:rsidR="002C40F5" w:rsidRPr="002C40F5" w14:paraId="1CDF74C0" w14:textId="77777777" w:rsidTr="002C40F5">
        <w:trPr>
          <w:trHeight w:val="20"/>
          <w:jc w:val="center"/>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793700E5" w14:textId="77777777" w:rsidR="002C40F5" w:rsidRPr="002C40F5" w:rsidRDefault="002C40F5" w:rsidP="002C40F5">
            <w:pPr>
              <w:spacing w:after="0" w:line="240" w:lineRule="auto"/>
              <w:jc w:val="center"/>
              <w:rPr>
                <w:rFonts w:ascii="Century Gothic" w:eastAsia="Times New Roman" w:hAnsi="Century Gothic"/>
                <w:color w:val="000000"/>
              </w:rPr>
            </w:pPr>
            <w:r w:rsidRPr="002C40F5">
              <w:rPr>
                <w:rFonts w:ascii="Century Gothic" w:eastAsia="Times New Roman" w:hAnsi="Century Gothic"/>
                <w:color w:val="000000"/>
              </w:rPr>
              <w:t>7</w:t>
            </w:r>
          </w:p>
        </w:tc>
        <w:tc>
          <w:tcPr>
            <w:tcW w:w="2786" w:type="dxa"/>
            <w:tcBorders>
              <w:top w:val="nil"/>
              <w:left w:val="nil"/>
              <w:bottom w:val="single" w:sz="4" w:space="0" w:color="auto"/>
              <w:right w:val="single" w:sz="4" w:space="0" w:color="auto"/>
            </w:tcBorders>
            <w:shd w:val="clear" w:color="auto" w:fill="auto"/>
            <w:vAlign w:val="center"/>
            <w:hideMark/>
          </w:tcPr>
          <w:p w14:paraId="4E2A48C7" w14:textId="77777777" w:rsidR="002C40F5" w:rsidRPr="002C40F5" w:rsidRDefault="002C40F5" w:rsidP="002C40F5">
            <w:pPr>
              <w:spacing w:after="0" w:line="240" w:lineRule="auto"/>
              <w:rPr>
                <w:rFonts w:ascii="Century Gothic" w:eastAsia="Times New Roman" w:hAnsi="Century Gothic"/>
                <w:color w:val="000000"/>
              </w:rPr>
            </w:pPr>
            <w:r w:rsidRPr="002C40F5">
              <w:rPr>
                <w:rFonts w:ascii="Century Gothic" w:eastAsia="Times New Roman" w:hAnsi="Century Gothic"/>
                <w:color w:val="000000"/>
              </w:rPr>
              <w:t>MAZAPIL</w:t>
            </w:r>
          </w:p>
        </w:tc>
        <w:tc>
          <w:tcPr>
            <w:tcW w:w="1701" w:type="dxa"/>
            <w:tcBorders>
              <w:top w:val="nil"/>
              <w:left w:val="nil"/>
              <w:bottom w:val="single" w:sz="4" w:space="0" w:color="auto"/>
              <w:right w:val="single" w:sz="4" w:space="0" w:color="auto"/>
            </w:tcBorders>
            <w:shd w:val="clear" w:color="auto" w:fill="auto"/>
            <w:vAlign w:val="center"/>
            <w:hideMark/>
          </w:tcPr>
          <w:p w14:paraId="4736D03C"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50,907,659.64</w:t>
            </w:r>
          </w:p>
        </w:tc>
      </w:tr>
      <w:tr w:rsidR="002C40F5" w:rsidRPr="002C40F5" w14:paraId="2B3DB959" w14:textId="77777777" w:rsidTr="002C40F5">
        <w:trPr>
          <w:trHeight w:val="20"/>
          <w:jc w:val="center"/>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438EB341" w14:textId="77777777" w:rsidR="002C40F5" w:rsidRPr="002C40F5" w:rsidRDefault="002C40F5" w:rsidP="002C40F5">
            <w:pPr>
              <w:spacing w:after="0" w:line="240" w:lineRule="auto"/>
              <w:jc w:val="center"/>
              <w:rPr>
                <w:rFonts w:ascii="Century Gothic" w:eastAsia="Times New Roman" w:hAnsi="Century Gothic"/>
                <w:color w:val="000000"/>
              </w:rPr>
            </w:pPr>
            <w:r w:rsidRPr="002C40F5">
              <w:rPr>
                <w:rFonts w:ascii="Century Gothic" w:eastAsia="Times New Roman" w:hAnsi="Century Gothic"/>
                <w:color w:val="000000"/>
              </w:rPr>
              <w:t>8</w:t>
            </w:r>
          </w:p>
        </w:tc>
        <w:tc>
          <w:tcPr>
            <w:tcW w:w="2786" w:type="dxa"/>
            <w:tcBorders>
              <w:top w:val="nil"/>
              <w:left w:val="nil"/>
              <w:bottom w:val="single" w:sz="4" w:space="0" w:color="auto"/>
              <w:right w:val="single" w:sz="4" w:space="0" w:color="auto"/>
            </w:tcBorders>
            <w:shd w:val="clear" w:color="auto" w:fill="auto"/>
            <w:vAlign w:val="center"/>
            <w:hideMark/>
          </w:tcPr>
          <w:p w14:paraId="547FA5B8" w14:textId="77777777" w:rsidR="002C40F5" w:rsidRPr="002C40F5" w:rsidRDefault="002C40F5" w:rsidP="002C40F5">
            <w:pPr>
              <w:spacing w:after="0" w:line="240" w:lineRule="auto"/>
              <w:rPr>
                <w:rFonts w:ascii="Century Gothic" w:eastAsia="Times New Roman" w:hAnsi="Century Gothic"/>
                <w:color w:val="000000"/>
              </w:rPr>
            </w:pPr>
            <w:r w:rsidRPr="002C40F5">
              <w:rPr>
                <w:rFonts w:ascii="Century Gothic" w:eastAsia="Times New Roman" w:hAnsi="Century Gothic"/>
                <w:color w:val="000000"/>
              </w:rPr>
              <w:t>VILLA GLEZ. ORTEGA</w:t>
            </w:r>
          </w:p>
        </w:tc>
        <w:tc>
          <w:tcPr>
            <w:tcW w:w="1701" w:type="dxa"/>
            <w:tcBorders>
              <w:top w:val="nil"/>
              <w:left w:val="nil"/>
              <w:bottom w:val="single" w:sz="4" w:space="0" w:color="auto"/>
              <w:right w:val="single" w:sz="4" w:space="0" w:color="auto"/>
            </w:tcBorders>
            <w:shd w:val="clear" w:color="auto" w:fill="auto"/>
            <w:vAlign w:val="center"/>
            <w:hideMark/>
          </w:tcPr>
          <w:p w14:paraId="40056D45"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29,666,128.37</w:t>
            </w:r>
          </w:p>
        </w:tc>
      </w:tr>
      <w:tr w:rsidR="002C40F5" w:rsidRPr="002C40F5" w14:paraId="0228908F" w14:textId="77777777" w:rsidTr="002C40F5">
        <w:trPr>
          <w:trHeight w:val="20"/>
          <w:jc w:val="center"/>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79FC5788" w14:textId="77777777" w:rsidR="002C40F5" w:rsidRPr="002C40F5" w:rsidRDefault="002C40F5" w:rsidP="002C40F5">
            <w:pPr>
              <w:spacing w:after="0" w:line="240" w:lineRule="auto"/>
              <w:jc w:val="center"/>
              <w:rPr>
                <w:rFonts w:ascii="Century Gothic" w:eastAsia="Times New Roman" w:hAnsi="Century Gothic"/>
                <w:color w:val="000000"/>
              </w:rPr>
            </w:pPr>
            <w:r w:rsidRPr="002C40F5">
              <w:rPr>
                <w:rFonts w:ascii="Century Gothic" w:eastAsia="Times New Roman" w:hAnsi="Century Gothic"/>
                <w:color w:val="000000"/>
              </w:rPr>
              <w:t>9</w:t>
            </w:r>
          </w:p>
        </w:tc>
        <w:tc>
          <w:tcPr>
            <w:tcW w:w="2786" w:type="dxa"/>
            <w:tcBorders>
              <w:top w:val="nil"/>
              <w:left w:val="nil"/>
              <w:bottom w:val="single" w:sz="4" w:space="0" w:color="auto"/>
              <w:right w:val="single" w:sz="4" w:space="0" w:color="auto"/>
            </w:tcBorders>
            <w:shd w:val="clear" w:color="auto" w:fill="auto"/>
            <w:vAlign w:val="center"/>
            <w:hideMark/>
          </w:tcPr>
          <w:p w14:paraId="60B6F231" w14:textId="77777777" w:rsidR="002C40F5" w:rsidRPr="002C40F5" w:rsidRDefault="002C40F5" w:rsidP="002C40F5">
            <w:pPr>
              <w:spacing w:after="0" w:line="240" w:lineRule="auto"/>
              <w:rPr>
                <w:rFonts w:ascii="Century Gothic" w:eastAsia="Times New Roman" w:hAnsi="Century Gothic"/>
                <w:color w:val="000000"/>
              </w:rPr>
            </w:pPr>
            <w:r w:rsidRPr="002C40F5">
              <w:rPr>
                <w:rFonts w:ascii="Century Gothic" w:eastAsia="Times New Roman" w:hAnsi="Century Gothic"/>
                <w:color w:val="000000"/>
              </w:rPr>
              <w:t>MIGUEL AUZA</w:t>
            </w:r>
          </w:p>
        </w:tc>
        <w:tc>
          <w:tcPr>
            <w:tcW w:w="1701" w:type="dxa"/>
            <w:tcBorders>
              <w:top w:val="nil"/>
              <w:left w:val="nil"/>
              <w:bottom w:val="single" w:sz="4" w:space="0" w:color="auto"/>
              <w:right w:val="single" w:sz="4" w:space="0" w:color="auto"/>
            </w:tcBorders>
            <w:shd w:val="clear" w:color="auto" w:fill="auto"/>
            <w:vAlign w:val="center"/>
            <w:hideMark/>
          </w:tcPr>
          <w:p w14:paraId="65763051"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27,838,141.85</w:t>
            </w:r>
          </w:p>
        </w:tc>
      </w:tr>
      <w:tr w:rsidR="002C40F5" w:rsidRPr="002C40F5" w14:paraId="072A9650" w14:textId="77777777" w:rsidTr="002C40F5">
        <w:trPr>
          <w:trHeight w:val="20"/>
          <w:jc w:val="center"/>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693E7E76" w14:textId="77777777" w:rsidR="002C40F5" w:rsidRPr="002C40F5" w:rsidRDefault="002C40F5" w:rsidP="002C40F5">
            <w:pPr>
              <w:spacing w:after="0" w:line="240" w:lineRule="auto"/>
              <w:jc w:val="center"/>
              <w:rPr>
                <w:rFonts w:ascii="Century Gothic" w:eastAsia="Times New Roman" w:hAnsi="Century Gothic"/>
                <w:color w:val="000000"/>
              </w:rPr>
            </w:pPr>
            <w:r w:rsidRPr="002C40F5">
              <w:rPr>
                <w:rFonts w:ascii="Century Gothic" w:eastAsia="Times New Roman" w:hAnsi="Century Gothic"/>
                <w:color w:val="000000"/>
              </w:rPr>
              <w:t>10</w:t>
            </w:r>
          </w:p>
        </w:tc>
        <w:tc>
          <w:tcPr>
            <w:tcW w:w="2786" w:type="dxa"/>
            <w:tcBorders>
              <w:top w:val="nil"/>
              <w:left w:val="nil"/>
              <w:bottom w:val="single" w:sz="4" w:space="0" w:color="auto"/>
              <w:right w:val="single" w:sz="4" w:space="0" w:color="auto"/>
            </w:tcBorders>
            <w:shd w:val="clear" w:color="auto" w:fill="auto"/>
            <w:vAlign w:val="center"/>
            <w:hideMark/>
          </w:tcPr>
          <w:p w14:paraId="1D865DC6" w14:textId="77777777" w:rsidR="002C40F5" w:rsidRPr="002C40F5" w:rsidRDefault="002C40F5" w:rsidP="002C40F5">
            <w:pPr>
              <w:spacing w:after="0" w:line="240" w:lineRule="auto"/>
              <w:rPr>
                <w:rFonts w:ascii="Century Gothic" w:eastAsia="Times New Roman" w:hAnsi="Century Gothic"/>
                <w:color w:val="000000"/>
              </w:rPr>
            </w:pPr>
            <w:r w:rsidRPr="002C40F5">
              <w:rPr>
                <w:rFonts w:ascii="Century Gothic" w:eastAsia="Times New Roman" w:hAnsi="Century Gothic"/>
                <w:color w:val="000000"/>
              </w:rPr>
              <w:t>TEUL DE GLEZ. O.</w:t>
            </w:r>
          </w:p>
        </w:tc>
        <w:tc>
          <w:tcPr>
            <w:tcW w:w="1701" w:type="dxa"/>
            <w:tcBorders>
              <w:top w:val="nil"/>
              <w:left w:val="nil"/>
              <w:bottom w:val="single" w:sz="4" w:space="0" w:color="auto"/>
              <w:right w:val="single" w:sz="4" w:space="0" w:color="auto"/>
            </w:tcBorders>
            <w:shd w:val="clear" w:color="auto" w:fill="auto"/>
            <w:vAlign w:val="center"/>
            <w:hideMark/>
          </w:tcPr>
          <w:p w14:paraId="46C8246F"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22,669,520.86</w:t>
            </w:r>
          </w:p>
        </w:tc>
      </w:tr>
      <w:tr w:rsidR="002C40F5" w:rsidRPr="002C40F5" w14:paraId="43D9E33F" w14:textId="77777777" w:rsidTr="002C40F5">
        <w:trPr>
          <w:trHeight w:val="20"/>
          <w:jc w:val="center"/>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07D52254" w14:textId="77777777" w:rsidR="002C40F5" w:rsidRPr="002C40F5" w:rsidRDefault="002C40F5" w:rsidP="002C40F5">
            <w:pPr>
              <w:spacing w:after="0" w:line="240" w:lineRule="auto"/>
              <w:jc w:val="center"/>
              <w:rPr>
                <w:rFonts w:ascii="Century Gothic" w:eastAsia="Times New Roman" w:hAnsi="Century Gothic"/>
                <w:color w:val="000000"/>
              </w:rPr>
            </w:pPr>
            <w:r w:rsidRPr="002C40F5">
              <w:rPr>
                <w:rFonts w:ascii="Century Gothic" w:eastAsia="Times New Roman" w:hAnsi="Century Gothic"/>
                <w:color w:val="000000"/>
              </w:rPr>
              <w:t>11</w:t>
            </w:r>
          </w:p>
        </w:tc>
        <w:tc>
          <w:tcPr>
            <w:tcW w:w="2786" w:type="dxa"/>
            <w:tcBorders>
              <w:top w:val="nil"/>
              <w:left w:val="nil"/>
              <w:bottom w:val="single" w:sz="4" w:space="0" w:color="auto"/>
              <w:right w:val="single" w:sz="4" w:space="0" w:color="auto"/>
            </w:tcBorders>
            <w:shd w:val="clear" w:color="auto" w:fill="auto"/>
            <w:vAlign w:val="center"/>
            <w:hideMark/>
          </w:tcPr>
          <w:p w14:paraId="1692AAE3" w14:textId="77777777" w:rsidR="002C40F5" w:rsidRPr="002C40F5" w:rsidRDefault="002C40F5" w:rsidP="002C40F5">
            <w:pPr>
              <w:spacing w:after="0" w:line="240" w:lineRule="auto"/>
              <w:rPr>
                <w:rFonts w:ascii="Century Gothic" w:eastAsia="Times New Roman" w:hAnsi="Century Gothic"/>
                <w:color w:val="000000"/>
              </w:rPr>
            </w:pPr>
            <w:r w:rsidRPr="002C40F5">
              <w:rPr>
                <w:rFonts w:ascii="Century Gothic" w:eastAsia="Times New Roman" w:hAnsi="Century Gothic"/>
                <w:color w:val="000000"/>
              </w:rPr>
              <w:t>LUIS MOYA</w:t>
            </w:r>
          </w:p>
        </w:tc>
        <w:tc>
          <w:tcPr>
            <w:tcW w:w="1701" w:type="dxa"/>
            <w:tcBorders>
              <w:top w:val="nil"/>
              <w:left w:val="nil"/>
              <w:bottom w:val="single" w:sz="4" w:space="0" w:color="auto"/>
              <w:right w:val="single" w:sz="4" w:space="0" w:color="auto"/>
            </w:tcBorders>
            <w:shd w:val="clear" w:color="auto" w:fill="auto"/>
            <w:vAlign w:val="center"/>
            <w:hideMark/>
          </w:tcPr>
          <w:p w14:paraId="13B28D0D"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21,778,731.41</w:t>
            </w:r>
          </w:p>
        </w:tc>
      </w:tr>
      <w:tr w:rsidR="002C40F5" w:rsidRPr="002C40F5" w14:paraId="5BCE7A42" w14:textId="77777777" w:rsidTr="002C40F5">
        <w:trPr>
          <w:trHeight w:val="20"/>
          <w:jc w:val="center"/>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18EFB238" w14:textId="77777777" w:rsidR="002C40F5" w:rsidRPr="002C40F5" w:rsidRDefault="002C40F5" w:rsidP="002C40F5">
            <w:pPr>
              <w:spacing w:after="0" w:line="240" w:lineRule="auto"/>
              <w:jc w:val="center"/>
              <w:rPr>
                <w:rFonts w:ascii="Century Gothic" w:eastAsia="Times New Roman" w:hAnsi="Century Gothic"/>
                <w:color w:val="000000"/>
              </w:rPr>
            </w:pPr>
            <w:r w:rsidRPr="002C40F5">
              <w:rPr>
                <w:rFonts w:ascii="Century Gothic" w:eastAsia="Times New Roman" w:hAnsi="Century Gothic"/>
                <w:color w:val="000000"/>
              </w:rPr>
              <w:t>12</w:t>
            </w:r>
          </w:p>
        </w:tc>
        <w:tc>
          <w:tcPr>
            <w:tcW w:w="2786" w:type="dxa"/>
            <w:tcBorders>
              <w:top w:val="nil"/>
              <w:left w:val="nil"/>
              <w:bottom w:val="single" w:sz="4" w:space="0" w:color="auto"/>
              <w:right w:val="single" w:sz="4" w:space="0" w:color="auto"/>
            </w:tcBorders>
            <w:shd w:val="clear" w:color="auto" w:fill="auto"/>
            <w:vAlign w:val="center"/>
            <w:hideMark/>
          </w:tcPr>
          <w:p w14:paraId="3E94C903" w14:textId="77777777" w:rsidR="002C40F5" w:rsidRPr="002C40F5" w:rsidRDefault="002C40F5" w:rsidP="002C40F5">
            <w:pPr>
              <w:spacing w:after="0" w:line="240" w:lineRule="auto"/>
              <w:rPr>
                <w:rFonts w:ascii="Century Gothic" w:eastAsia="Times New Roman" w:hAnsi="Century Gothic"/>
                <w:color w:val="000000"/>
              </w:rPr>
            </w:pPr>
            <w:r w:rsidRPr="002C40F5">
              <w:rPr>
                <w:rFonts w:ascii="Century Gothic" w:eastAsia="Times New Roman" w:hAnsi="Century Gothic"/>
                <w:color w:val="000000"/>
              </w:rPr>
              <w:t>JUAN ALDAMA</w:t>
            </w:r>
          </w:p>
        </w:tc>
        <w:tc>
          <w:tcPr>
            <w:tcW w:w="1701" w:type="dxa"/>
            <w:tcBorders>
              <w:top w:val="nil"/>
              <w:left w:val="nil"/>
              <w:bottom w:val="single" w:sz="4" w:space="0" w:color="auto"/>
              <w:right w:val="single" w:sz="4" w:space="0" w:color="auto"/>
            </w:tcBorders>
            <w:shd w:val="clear" w:color="auto" w:fill="auto"/>
            <w:vAlign w:val="center"/>
            <w:hideMark/>
          </w:tcPr>
          <w:p w14:paraId="6CF05A8B"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18,407,567.92</w:t>
            </w:r>
          </w:p>
        </w:tc>
      </w:tr>
      <w:tr w:rsidR="002C40F5" w:rsidRPr="002C40F5" w14:paraId="5B02F4C8" w14:textId="77777777" w:rsidTr="002C40F5">
        <w:trPr>
          <w:trHeight w:val="20"/>
          <w:jc w:val="center"/>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1B35283F" w14:textId="77777777" w:rsidR="002C40F5" w:rsidRPr="002C40F5" w:rsidRDefault="002C40F5" w:rsidP="002C40F5">
            <w:pPr>
              <w:spacing w:after="0" w:line="240" w:lineRule="auto"/>
              <w:jc w:val="center"/>
              <w:rPr>
                <w:rFonts w:ascii="Century Gothic" w:eastAsia="Times New Roman" w:hAnsi="Century Gothic"/>
                <w:color w:val="000000"/>
              </w:rPr>
            </w:pPr>
            <w:r w:rsidRPr="002C40F5">
              <w:rPr>
                <w:rFonts w:ascii="Century Gothic" w:eastAsia="Times New Roman" w:hAnsi="Century Gothic"/>
                <w:color w:val="000000"/>
              </w:rPr>
              <w:t>13</w:t>
            </w:r>
          </w:p>
        </w:tc>
        <w:tc>
          <w:tcPr>
            <w:tcW w:w="2786" w:type="dxa"/>
            <w:tcBorders>
              <w:top w:val="nil"/>
              <w:left w:val="nil"/>
              <w:bottom w:val="single" w:sz="4" w:space="0" w:color="auto"/>
              <w:right w:val="single" w:sz="4" w:space="0" w:color="auto"/>
            </w:tcBorders>
            <w:shd w:val="clear" w:color="auto" w:fill="auto"/>
            <w:vAlign w:val="center"/>
            <w:hideMark/>
          </w:tcPr>
          <w:p w14:paraId="6155AC70" w14:textId="77777777" w:rsidR="002C40F5" w:rsidRPr="002C40F5" w:rsidRDefault="002C40F5" w:rsidP="002C40F5">
            <w:pPr>
              <w:spacing w:after="0" w:line="240" w:lineRule="auto"/>
              <w:rPr>
                <w:rFonts w:ascii="Century Gothic" w:eastAsia="Times New Roman" w:hAnsi="Century Gothic"/>
                <w:color w:val="000000"/>
              </w:rPr>
            </w:pPr>
            <w:r w:rsidRPr="002C40F5">
              <w:rPr>
                <w:rFonts w:ascii="Century Gothic" w:eastAsia="Times New Roman" w:hAnsi="Century Gothic"/>
                <w:color w:val="000000"/>
              </w:rPr>
              <w:t>F. BENITO JUÁREZ</w:t>
            </w:r>
          </w:p>
        </w:tc>
        <w:tc>
          <w:tcPr>
            <w:tcW w:w="1701" w:type="dxa"/>
            <w:tcBorders>
              <w:top w:val="nil"/>
              <w:left w:val="nil"/>
              <w:bottom w:val="single" w:sz="4" w:space="0" w:color="auto"/>
              <w:right w:val="single" w:sz="4" w:space="0" w:color="auto"/>
            </w:tcBorders>
            <w:shd w:val="clear" w:color="auto" w:fill="auto"/>
            <w:noWrap/>
            <w:vAlign w:val="center"/>
            <w:hideMark/>
          </w:tcPr>
          <w:p w14:paraId="2EC51D54"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17,705,425.98</w:t>
            </w:r>
          </w:p>
        </w:tc>
      </w:tr>
      <w:tr w:rsidR="002C40F5" w:rsidRPr="002C40F5" w14:paraId="6CA22D7B" w14:textId="77777777" w:rsidTr="002C40F5">
        <w:trPr>
          <w:trHeight w:val="20"/>
          <w:jc w:val="center"/>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1B75919F" w14:textId="77777777" w:rsidR="002C40F5" w:rsidRPr="002C40F5" w:rsidRDefault="002C40F5" w:rsidP="002C40F5">
            <w:pPr>
              <w:spacing w:after="0" w:line="240" w:lineRule="auto"/>
              <w:jc w:val="center"/>
              <w:rPr>
                <w:rFonts w:ascii="Century Gothic" w:eastAsia="Times New Roman" w:hAnsi="Century Gothic"/>
                <w:color w:val="000000"/>
              </w:rPr>
            </w:pPr>
            <w:r w:rsidRPr="002C40F5">
              <w:rPr>
                <w:rFonts w:ascii="Century Gothic" w:eastAsia="Times New Roman" w:hAnsi="Century Gothic"/>
                <w:color w:val="000000"/>
              </w:rPr>
              <w:t>14</w:t>
            </w:r>
          </w:p>
        </w:tc>
        <w:tc>
          <w:tcPr>
            <w:tcW w:w="2786" w:type="dxa"/>
            <w:tcBorders>
              <w:top w:val="nil"/>
              <w:left w:val="nil"/>
              <w:bottom w:val="single" w:sz="4" w:space="0" w:color="auto"/>
              <w:right w:val="single" w:sz="4" w:space="0" w:color="auto"/>
            </w:tcBorders>
            <w:shd w:val="clear" w:color="auto" w:fill="auto"/>
            <w:vAlign w:val="center"/>
            <w:hideMark/>
          </w:tcPr>
          <w:p w14:paraId="086048FF" w14:textId="77777777" w:rsidR="002C40F5" w:rsidRPr="002C40F5" w:rsidRDefault="002C40F5" w:rsidP="002C40F5">
            <w:pPr>
              <w:spacing w:after="0" w:line="240" w:lineRule="auto"/>
              <w:rPr>
                <w:rFonts w:ascii="Century Gothic" w:eastAsia="Times New Roman" w:hAnsi="Century Gothic"/>
                <w:color w:val="000000"/>
              </w:rPr>
            </w:pPr>
            <w:r w:rsidRPr="002C40F5">
              <w:rPr>
                <w:rFonts w:ascii="Century Gothic" w:eastAsia="Times New Roman" w:hAnsi="Century Gothic"/>
                <w:color w:val="000000"/>
              </w:rPr>
              <w:t>APULCO</w:t>
            </w:r>
          </w:p>
        </w:tc>
        <w:tc>
          <w:tcPr>
            <w:tcW w:w="1701" w:type="dxa"/>
            <w:tcBorders>
              <w:top w:val="nil"/>
              <w:left w:val="nil"/>
              <w:bottom w:val="single" w:sz="4" w:space="0" w:color="auto"/>
              <w:right w:val="single" w:sz="4" w:space="0" w:color="auto"/>
            </w:tcBorders>
            <w:shd w:val="clear" w:color="auto" w:fill="auto"/>
            <w:noWrap/>
            <w:vAlign w:val="center"/>
            <w:hideMark/>
          </w:tcPr>
          <w:p w14:paraId="70DD1602"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17,021,939.86</w:t>
            </w:r>
          </w:p>
        </w:tc>
      </w:tr>
      <w:tr w:rsidR="002C40F5" w:rsidRPr="002C40F5" w14:paraId="09ADA749" w14:textId="77777777" w:rsidTr="002C40F5">
        <w:trPr>
          <w:trHeight w:val="20"/>
          <w:jc w:val="center"/>
        </w:trPr>
        <w:tc>
          <w:tcPr>
            <w:tcW w:w="611" w:type="dxa"/>
            <w:tcBorders>
              <w:top w:val="nil"/>
              <w:left w:val="single" w:sz="4" w:space="0" w:color="auto"/>
              <w:bottom w:val="single" w:sz="4" w:space="0" w:color="auto"/>
              <w:right w:val="single" w:sz="4" w:space="0" w:color="auto"/>
            </w:tcBorders>
            <w:shd w:val="clear" w:color="auto" w:fill="auto"/>
            <w:vAlign w:val="center"/>
            <w:hideMark/>
          </w:tcPr>
          <w:p w14:paraId="24B7B11C" w14:textId="77777777" w:rsidR="002C40F5" w:rsidRPr="002C40F5" w:rsidRDefault="002C40F5" w:rsidP="002C40F5">
            <w:pPr>
              <w:spacing w:after="0" w:line="240" w:lineRule="auto"/>
              <w:jc w:val="center"/>
              <w:rPr>
                <w:rFonts w:ascii="Century Gothic" w:eastAsia="Times New Roman" w:hAnsi="Century Gothic"/>
                <w:color w:val="000000"/>
              </w:rPr>
            </w:pPr>
            <w:r w:rsidRPr="002C40F5">
              <w:rPr>
                <w:rFonts w:ascii="Century Gothic" w:eastAsia="Times New Roman" w:hAnsi="Century Gothic"/>
                <w:color w:val="000000"/>
              </w:rPr>
              <w:t>15</w:t>
            </w:r>
          </w:p>
        </w:tc>
        <w:tc>
          <w:tcPr>
            <w:tcW w:w="2786" w:type="dxa"/>
            <w:tcBorders>
              <w:top w:val="nil"/>
              <w:left w:val="nil"/>
              <w:bottom w:val="single" w:sz="4" w:space="0" w:color="auto"/>
              <w:right w:val="single" w:sz="4" w:space="0" w:color="auto"/>
            </w:tcBorders>
            <w:shd w:val="clear" w:color="auto" w:fill="auto"/>
            <w:vAlign w:val="center"/>
            <w:hideMark/>
          </w:tcPr>
          <w:p w14:paraId="36124887" w14:textId="77777777" w:rsidR="002C40F5" w:rsidRPr="002C40F5" w:rsidRDefault="002C40F5" w:rsidP="002C40F5">
            <w:pPr>
              <w:spacing w:after="0" w:line="240" w:lineRule="auto"/>
              <w:rPr>
                <w:rFonts w:ascii="Century Gothic" w:eastAsia="Times New Roman" w:hAnsi="Century Gothic"/>
                <w:color w:val="000000"/>
              </w:rPr>
            </w:pPr>
            <w:r w:rsidRPr="002C40F5">
              <w:rPr>
                <w:rFonts w:ascii="Century Gothic" w:eastAsia="Times New Roman" w:hAnsi="Century Gothic"/>
                <w:color w:val="000000"/>
              </w:rPr>
              <w:t>GRAL. PANFILO NATERA</w:t>
            </w:r>
          </w:p>
        </w:tc>
        <w:tc>
          <w:tcPr>
            <w:tcW w:w="1701" w:type="dxa"/>
            <w:tcBorders>
              <w:top w:val="nil"/>
              <w:left w:val="nil"/>
              <w:bottom w:val="single" w:sz="4" w:space="0" w:color="auto"/>
              <w:right w:val="single" w:sz="4" w:space="0" w:color="auto"/>
            </w:tcBorders>
            <w:shd w:val="clear" w:color="auto" w:fill="auto"/>
            <w:vAlign w:val="center"/>
            <w:hideMark/>
          </w:tcPr>
          <w:p w14:paraId="76753636"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16,845,607.28</w:t>
            </w:r>
          </w:p>
        </w:tc>
      </w:tr>
    </w:tbl>
    <w:p w14:paraId="5ECEC727" w14:textId="77777777" w:rsidR="002C40F5" w:rsidRPr="00C876FE" w:rsidRDefault="002C40F5" w:rsidP="00101F82">
      <w:pPr>
        <w:spacing w:line="276" w:lineRule="auto"/>
        <w:jc w:val="both"/>
        <w:rPr>
          <w:rFonts w:ascii="Century Gothic" w:eastAsia="Montserrat" w:hAnsi="Century Gothic" w:cs="Montserrat"/>
          <w:bCs/>
        </w:rPr>
      </w:pPr>
    </w:p>
    <w:p w14:paraId="50EC13B1" w14:textId="3F2527F1" w:rsidR="00101F82" w:rsidRPr="00C876FE" w:rsidRDefault="00101F82" w:rsidP="00101F82">
      <w:pPr>
        <w:spacing w:line="276" w:lineRule="auto"/>
        <w:jc w:val="both"/>
        <w:rPr>
          <w:rFonts w:ascii="Century Gothic" w:eastAsia="Montserrat" w:hAnsi="Century Gothic" w:cs="Montserrat"/>
          <w:bCs/>
        </w:rPr>
      </w:pPr>
      <w:r w:rsidRPr="00C876FE">
        <w:rPr>
          <w:rFonts w:ascii="Century Gothic" w:eastAsia="Montserrat" w:hAnsi="Century Gothic" w:cs="Montserrat"/>
          <w:bCs/>
        </w:rPr>
        <w:t>Respecto a la S</w:t>
      </w:r>
      <w:r w:rsidR="00090B2E">
        <w:rPr>
          <w:rFonts w:ascii="Century Gothic" w:eastAsia="Montserrat" w:hAnsi="Century Gothic" w:cs="Montserrat"/>
          <w:bCs/>
        </w:rPr>
        <w:t xml:space="preserve">ecretaría de Hacienda y Crédito Público </w:t>
      </w:r>
      <w:r w:rsidRPr="00C876FE">
        <w:rPr>
          <w:rFonts w:ascii="Century Gothic" w:eastAsia="Montserrat" w:hAnsi="Century Gothic" w:cs="Montserrat"/>
          <w:bCs/>
        </w:rPr>
        <w:t>(S</w:t>
      </w:r>
      <w:r w:rsidR="00090B2E">
        <w:rPr>
          <w:rFonts w:ascii="Century Gothic" w:eastAsia="Montserrat" w:hAnsi="Century Gothic" w:cs="Montserrat"/>
          <w:bCs/>
        </w:rPr>
        <w:t xml:space="preserve">istema de </w:t>
      </w:r>
      <w:r w:rsidRPr="00C876FE">
        <w:rPr>
          <w:rFonts w:ascii="Century Gothic" w:eastAsia="Montserrat" w:hAnsi="Century Gothic" w:cs="Montserrat"/>
          <w:bCs/>
        </w:rPr>
        <w:t>A</w:t>
      </w:r>
      <w:r w:rsidR="00090B2E">
        <w:rPr>
          <w:rFonts w:ascii="Century Gothic" w:eastAsia="Montserrat" w:hAnsi="Century Gothic" w:cs="Montserrat"/>
          <w:bCs/>
        </w:rPr>
        <w:t xml:space="preserve">dministración </w:t>
      </w:r>
      <w:r w:rsidRPr="00C876FE">
        <w:rPr>
          <w:rFonts w:ascii="Century Gothic" w:eastAsia="Montserrat" w:hAnsi="Century Gothic" w:cs="Montserrat"/>
          <w:bCs/>
        </w:rPr>
        <w:t>T</w:t>
      </w:r>
      <w:r w:rsidR="00090B2E">
        <w:rPr>
          <w:rFonts w:ascii="Century Gothic" w:eastAsia="Montserrat" w:hAnsi="Century Gothic" w:cs="Montserrat"/>
          <w:bCs/>
        </w:rPr>
        <w:t>ributaria</w:t>
      </w:r>
      <w:r w:rsidRPr="00C876FE">
        <w:rPr>
          <w:rFonts w:ascii="Century Gothic" w:eastAsia="Montserrat" w:hAnsi="Century Gothic" w:cs="Montserrat"/>
          <w:bCs/>
        </w:rPr>
        <w:t>):</w:t>
      </w:r>
    </w:p>
    <w:p w14:paraId="0BBC3E14" w14:textId="77777777" w:rsidR="00101F82" w:rsidRPr="00C876FE" w:rsidRDefault="00101F82" w:rsidP="00101F82">
      <w:pPr>
        <w:spacing w:line="276" w:lineRule="auto"/>
        <w:jc w:val="both"/>
        <w:rPr>
          <w:rFonts w:ascii="Century Gothic" w:eastAsia="Montserrat" w:hAnsi="Century Gothic" w:cs="Montserrat"/>
          <w:bCs/>
        </w:rPr>
      </w:pPr>
      <w:r w:rsidRPr="00C876FE">
        <w:rPr>
          <w:rFonts w:ascii="Century Gothic" w:eastAsia="Montserrat" w:hAnsi="Century Gothic" w:cs="Montserrat"/>
          <w:bCs/>
        </w:rPr>
        <w:t>En cuanto al ISR por sueldos y salarios, 43 municipios tienen adeudos con el SAT por un total de $390,462,016.00 al mes de septiembre de 2023, incluyendo diferencias reportadas en declaraciones mensuales y créditos fiscales determinados.</w:t>
      </w:r>
    </w:p>
    <w:p w14:paraId="628D8083" w14:textId="77777777" w:rsidR="002C40F5" w:rsidRPr="00C876FE" w:rsidRDefault="00101F82" w:rsidP="00101F82">
      <w:pPr>
        <w:spacing w:line="276" w:lineRule="auto"/>
        <w:jc w:val="both"/>
        <w:rPr>
          <w:rFonts w:ascii="Century Gothic" w:eastAsia="Montserrat" w:hAnsi="Century Gothic" w:cs="Montserrat"/>
          <w:bCs/>
        </w:rPr>
      </w:pPr>
      <w:r w:rsidRPr="00C876FE">
        <w:rPr>
          <w:rFonts w:ascii="Century Gothic" w:eastAsia="Montserrat" w:hAnsi="Century Gothic" w:cs="Montserrat"/>
          <w:bCs/>
        </w:rPr>
        <w:t xml:space="preserve">Los 15 municipios con el </w:t>
      </w:r>
      <w:r w:rsidR="002C40F5" w:rsidRPr="00C876FE">
        <w:rPr>
          <w:rFonts w:ascii="Century Gothic" w:eastAsia="Montserrat" w:hAnsi="Century Gothic" w:cs="Montserrat"/>
          <w:bCs/>
        </w:rPr>
        <w:t>92% del adeudo total de ISR con una cantidad de $357,990,171.00 son:</w:t>
      </w:r>
    </w:p>
    <w:tbl>
      <w:tblPr>
        <w:tblW w:w="6054" w:type="dxa"/>
        <w:jc w:val="center"/>
        <w:tblCellMar>
          <w:left w:w="70" w:type="dxa"/>
          <w:right w:w="70" w:type="dxa"/>
        </w:tblCellMar>
        <w:tblLook w:val="04A0" w:firstRow="1" w:lastRow="0" w:firstColumn="1" w:lastColumn="0" w:noHBand="0" w:noVBand="1"/>
      </w:tblPr>
      <w:tblGrid>
        <w:gridCol w:w="1200"/>
        <w:gridCol w:w="3190"/>
        <w:gridCol w:w="1664"/>
      </w:tblGrid>
      <w:tr w:rsidR="002C40F5" w:rsidRPr="002C40F5" w14:paraId="22EF50BB" w14:textId="77777777" w:rsidTr="002C40F5">
        <w:trPr>
          <w:trHeight w:val="283"/>
          <w:jc w:val="center"/>
        </w:trPr>
        <w:tc>
          <w:tcPr>
            <w:tcW w:w="120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14:paraId="31C6E7E2" w14:textId="77777777" w:rsidR="002C40F5" w:rsidRPr="002C40F5" w:rsidRDefault="002C40F5" w:rsidP="002C40F5">
            <w:pPr>
              <w:spacing w:after="0" w:line="240" w:lineRule="auto"/>
              <w:rPr>
                <w:rFonts w:ascii="Century Gothic" w:eastAsia="Times New Roman" w:hAnsi="Century Gothic"/>
                <w:b/>
                <w:bCs/>
                <w:color w:val="000000"/>
              </w:rPr>
            </w:pPr>
            <w:r w:rsidRPr="002C40F5">
              <w:rPr>
                <w:rFonts w:ascii="Century Gothic" w:eastAsia="Times New Roman" w:hAnsi="Century Gothic"/>
                <w:b/>
                <w:bCs/>
                <w:color w:val="000000"/>
              </w:rPr>
              <w:t>No.</w:t>
            </w:r>
          </w:p>
        </w:tc>
        <w:tc>
          <w:tcPr>
            <w:tcW w:w="3190" w:type="dxa"/>
            <w:tcBorders>
              <w:top w:val="single" w:sz="4" w:space="0" w:color="auto"/>
              <w:left w:val="nil"/>
              <w:bottom w:val="single" w:sz="4" w:space="0" w:color="auto"/>
              <w:right w:val="single" w:sz="4" w:space="0" w:color="auto"/>
            </w:tcBorders>
            <w:shd w:val="clear" w:color="000000" w:fill="AEAAAA"/>
            <w:noWrap/>
            <w:vAlign w:val="center"/>
            <w:hideMark/>
          </w:tcPr>
          <w:p w14:paraId="36BA8EA3" w14:textId="77777777" w:rsidR="002C40F5" w:rsidRPr="002C40F5" w:rsidRDefault="002C40F5" w:rsidP="002C40F5">
            <w:pPr>
              <w:spacing w:after="0" w:line="240" w:lineRule="auto"/>
              <w:jc w:val="center"/>
              <w:rPr>
                <w:rFonts w:ascii="Century Gothic" w:eastAsia="Times New Roman" w:hAnsi="Century Gothic"/>
                <w:b/>
                <w:bCs/>
                <w:color w:val="000000"/>
              </w:rPr>
            </w:pPr>
            <w:r w:rsidRPr="002C40F5">
              <w:rPr>
                <w:rFonts w:ascii="Century Gothic" w:eastAsia="Times New Roman" w:hAnsi="Century Gothic"/>
                <w:b/>
                <w:bCs/>
                <w:color w:val="000000"/>
              </w:rPr>
              <w:t>MUNICIPIO</w:t>
            </w:r>
          </w:p>
        </w:tc>
        <w:tc>
          <w:tcPr>
            <w:tcW w:w="1664" w:type="dxa"/>
            <w:tcBorders>
              <w:top w:val="single" w:sz="4" w:space="0" w:color="auto"/>
              <w:left w:val="nil"/>
              <w:bottom w:val="single" w:sz="4" w:space="0" w:color="auto"/>
              <w:right w:val="single" w:sz="4" w:space="0" w:color="auto"/>
            </w:tcBorders>
            <w:shd w:val="clear" w:color="000000" w:fill="AEAAAA"/>
            <w:noWrap/>
            <w:vAlign w:val="center"/>
            <w:hideMark/>
          </w:tcPr>
          <w:p w14:paraId="2DFECC45" w14:textId="77777777" w:rsidR="002C40F5" w:rsidRPr="002C40F5" w:rsidRDefault="002C40F5" w:rsidP="002C40F5">
            <w:pPr>
              <w:spacing w:after="0" w:line="240" w:lineRule="auto"/>
              <w:rPr>
                <w:rFonts w:ascii="Century Gothic" w:eastAsia="Times New Roman" w:hAnsi="Century Gothic"/>
                <w:b/>
                <w:bCs/>
                <w:color w:val="000000"/>
              </w:rPr>
            </w:pPr>
            <w:r w:rsidRPr="002C40F5">
              <w:rPr>
                <w:rFonts w:ascii="Century Gothic" w:eastAsia="Times New Roman" w:hAnsi="Century Gothic"/>
                <w:b/>
                <w:bCs/>
                <w:color w:val="000000"/>
              </w:rPr>
              <w:t xml:space="preserve"> ADEUDO ISR </w:t>
            </w:r>
          </w:p>
        </w:tc>
      </w:tr>
      <w:tr w:rsidR="002C40F5" w:rsidRPr="002C40F5" w14:paraId="10AE57ED" w14:textId="77777777" w:rsidTr="002C40F5">
        <w:trPr>
          <w:trHeight w:val="283"/>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1F8CB5B"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1</w:t>
            </w:r>
          </w:p>
        </w:tc>
        <w:tc>
          <w:tcPr>
            <w:tcW w:w="3190" w:type="dxa"/>
            <w:tcBorders>
              <w:top w:val="nil"/>
              <w:left w:val="nil"/>
              <w:bottom w:val="single" w:sz="4" w:space="0" w:color="auto"/>
              <w:right w:val="single" w:sz="4" w:space="0" w:color="auto"/>
            </w:tcBorders>
            <w:shd w:val="clear" w:color="auto" w:fill="auto"/>
            <w:noWrap/>
            <w:vAlign w:val="center"/>
            <w:hideMark/>
          </w:tcPr>
          <w:p w14:paraId="509E4F74" w14:textId="77777777" w:rsidR="002C40F5" w:rsidRPr="002C40F5" w:rsidRDefault="002C40F5" w:rsidP="002C40F5">
            <w:pPr>
              <w:spacing w:after="0" w:line="240" w:lineRule="auto"/>
              <w:rPr>
                <w:rFonts w:ascii="Century Gothic" w:eastAsia="Times New Roman" w:hAnsi="Century Gothic"/>
                <w:color w:val="000000"/>
              </w:rPr>
            </w:pPr>
            <w:r w:rsidRPr="002C40F5">
              <w:rPr>
                <w:rFonts w:ascii="Century Gothic" w:eastAsia="Times New Roman" w:hAnsi="Century Gothic"/>
                <w:color w:val="000000"/>
              </w:rPr>
              <w:t xml:space="preserve"> Sombrerete</w:t>
            </w:r>
          </w:p>
        </w:tc>
        <w:tc>
          <w:tcPr>
            <w:tcW w:w="1664" w:type="dxa"/>
            <w:tcBorders>
              <w:top w:val="nil"/>
              <w:left w:val="nil"/>
              <w:bottom w:val="single" w:sz="4" w:space="0" w:color="auto"/>
              <w:right w:val="single" w:sz="4" w:space="0" w:color="auto"/>
            </w:tcBorders>
            <w:shd w:val="clear" w:color="auto" w:fill="auto"/>
            <w:noWrap/>
            <w:vAlign w:val="center"/>
            <w:hideMark/>
          </w:tcPr>
          <w:p w14:paraId="645AF678"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133,366,678.69</w:t>
            </w:r>
          </w:p>
        </w:tc>
      </w:tr>
      <w:tr w:rsidR="002C40F5" w:rsidRPr="002C40F5" w14:paraId="7E97AA04" w14:textId="77777777" w:rsidTr="002C40F5">
        <w:trPr>
          <w:trHeight w:val="283"/>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B6FDC05"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2</w:t>
            </w:r>
          </w:p>
        </w:tc>
        <w:tc>
          <w:tcPr>
            <w:tcW w:w="3190" w:type="dxa"/>
            <w:tcBorders>
              <w:top w:val="nil"/>
              <w:left w:val="nil"/>
              <w:bottom w:val="single" w:sz="4" w:space="0" w:color="auto"/>
              <w:right w:val="single" w:sz="4" w:space="0" w:color="auto"/>
            </w:tcBorders>
            <w:shd w:val="clear" w:color="auto" w:fill="auto"/>
            <w:noWrap/>
            <w:vAlign w:val="center"/>
            <w:hideMark/>
          </w:tcPr>
          <w:p w14:paraId="5D5852C7" w14:textId="77777777" w:rsidR="002C40F5" w:rsidRPr="002C40F5" w:rsidRDefault="002C40F5" w:rsidP="002C40F5">
            <w:pPr>
              <w:spacing w:after="0" w:line="240" w:lineRule="auto"/>
              <w:rPr>
                <w:rFonts w:ascii="Century Gothic" w:eastAsia="Times New Roman" w:hAnsi="Century Gothic"/>
                <w:color w:val="000000"/>
              </w:rPr>
            </w:pPr>
            <w:r w:rsidRPr="002C40F5">
              <w:rPr>
                <w:rFonts w:ascii="Century Gothic" w:eastAsia="Times New Roman" w:hAnsi="Century Gothic"/>
                <w:color w:val="000000"/>
              </w:rPr>
              <w:t xml:space="preserve"> Loreto </w:t>
            </w:r>
          </w:p>
        </w:tc>
        <w:tc>
          <w:tcPr>
            <w:tcW w:w="1664" w:type="dxa"/>
            <w:tcBorders>
              <w:top w:val="nil"/>
              <w:left w:val="nil"/>
              <w:bottom w:val="single" w:sz="4" w:space="0" w:color="auto"/>
              <w:right w:val="single" w:sz="4" w:space="0" w:color="auto"/>
            </w:tcBorders>
            <w:shd w:val="clear" w:color="auto" w:fill="auto"/>
            <w:noWrap/>
            <w:vAlign w:val="center"/>
            <w:hideMark/>
          </w:tcPr>
          <w:p w14:paraId="206C8785"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73,948,019.88</w:t>
            </w:r>
          </w:p>
        </w:tc>
      </w:tr>
      <w:tr w:rsidR="002C40F5" w:rsidRPr="002C40F5" w14:paraId="009556AC" w14:textId="77777777" w:rsidTr="002C40F5">
        <w:trPr>
          <w:trHeight w:val="283"/>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B625E35"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3</w:t>
            </w:r>
          </w:p>
        </w:tc>
        <w:tc>
          <w:tcPr>
            <w:tcW w:w="3190" w:type="dxa"/>
            <w:tcBorders>
              <w:top w:val="nil"/>
              <w:left w:val="nil"/>
              <w:bottom w:val="single" w:sz="4" w:space="0" w:color="auto"/>
              <w:right w:val="single" w:sz="4" w:space="0" w:color="auto"/>
            </w:tcBorders>
            <w:shd w:val="clear" w:color="auto" w:fill="auto"/>
            <w:noWrap/>
            <w:vAlign w:val="center"/>
            <w:hideMark/>
          </w:tcPr>
          <w:p w14:paraId="27C4C962" w14:textId="77777777" w:rsidR="002C40F5" w:rsidRPr="002C40F5" w:rsidRDefault="002C40F5" w:rsidP="002C40F5">
            <w:pPr>
              <w:spacing w:after="0" w:line="240" w:lineRule="auto"/>
              <w:rPr>
                <w:rFonts w:ascii="Century Gothic" w:eastAsia="Times New Roman" w:hAnsi="Century Gothic"/>
                <w:color w:val="000000"/>
              </w:rPr>
            </w:pPr>
            <w:r w:rsidRPr="002C40F5">
              <w:rPr>
                <w:rFonts w:ascii="Century Gothic" w:eastAsia="Times New Roman" w:hAnsi="Century Gothic"/>
                <w:color w:val="000000"/>
              </w:rPr>
              <w:t xml:space="preserve"> Villa González Ortega </w:t>
            </w:r>
          </w:p>
        </w:tc>
        <w:tc>
          <w:tcPr>
            <w:tcW w:w="1664" w:type="dxa"/>
            <w:tcBorders>
              <w:top w:val="nil"/>
              <w:left w:val="nil"/>
              <w:bottom w:val="single" w:sz="4" w:space="0" w:color="auto"/>
              <w:right w:val="single" w:sz="4" w:space="0" w:color="auto"/>
            </w:tcBorders>
            <w:shd w:val="clear" w:color="auto" w:fill="auto"/>
            <w:noWrap/>
            <w:vAlign w:val="center"/>
            <w:hideMark/>
          </w:tcPr>
          <w:p w14:paraId="436E7BEF"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17,497,175.27</w:t>
            </w:r>
          </w:p>
        </w:tc>
      </w:tr>
      <w:tr w:rsidR="002C40F5" w:rsidRPr="002C40F5" w14:paraId="2431CDAF" w14:textId="77777777" w:rsidTr="002C40F5">
        <w:trPr>
          <w:trHeight w:val="283"/>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C2AA599"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4</w:t>
            </w:r>
          </w:p>
        </w:tc>
        <w:tc>
          <w:tcPr>
            <w:tcW w:w="3190" w:type="dxa"/>
            <w:tcBorders>
              <w:top w:val="nil"/>
              <w:left w:val="nil"/>
              <w:bottom w:val="single" w:sz="4" w:space="0" w:color="auto"/>
              <w:right w:val="single" w:sz="4" w:space="0" w:color="auto"/>
            </w:tcBorders>
            <w:shd w:val="clear" w:color="auto" w:fill="auto"/>
            <w:noWrap/>
            <w:vAlign w:val="center"/>
            <w:hideMark/>
          </w:tcPr>
          <w:p w14:paraId="0B1FE9BB" w14:textId="77777777" w:rsidR="002C40F5" w:rsidRPr="002C40F5" w:rsidRDefault="002C40F5" w:rsidP="002C40F5">
            <w:pPr>
              <w:spacing w:after="0" w:line="240" w:lineRule="auto"/>
              <w:rPr>
                <w:rFonts w:ascii="Century Gothic" w:eastAsia="Times New Roman" w:hAnsi="Century Gothic"/>
                <w:color w:val="000000"/>
              </w:rPr>
            </w:pPr>
            <w:r w:rsidRPr="002C40F5">
              <w:rPr>
                <w:rFonts w:ascii="Century Gothic" w:eastAsia="Times New Roman" w:hAnsi="Century Gothic"/>
                <w:color w:val="000000"/>
              </w:rPr>
              <w:t xml:space="preserve"> Luis Moya </w:t>
            </w:r>
          </w:p>
        </w:tc>
        <w:tc>
          <w:tcPr>
            <w:tcW w:w="1664" w:type="dxa"/>
            <w:tcBorders>
              <w:top w:val="nil"/>
              <w:left w:val="nil"/>
              <w:bottom w:val="single" w:sz="4" w:space="0" w:color="auto"/>
              <w:right w:val="single" w:sz="4" w:space="0" w:color="auto"/>
            </w:tcBorders>
            <w:shd w:val="clear" w:color="auto" w:fill="auto"/>
            <w:noWrap/>
            <w:vAlign w:val="center"/>
            <w:hideMark/>
          </w:tcPr>
          <w:p w14:paraId="62564F6C"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17,005,145.79</w:t>
            </w:r>
          </w:p>
        </w:tc>
      </w:tr>
      <w:tr w:rsidR="002C40F5" w:rsidRPr="002C40F5" w14:paraId="192032ED" w14:textId="77777777" w:rsidTr="002C40F5">
        <w:trPr>
          <w:trHeight w:val="283"/>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5AC782F"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5</w:t>
            </w:r>
          </w:p>
        </w:tc>
        <w:tc>
          <w:tcPr>
            <w:tcW w:w="3190" w:type="dxa"/>
            <w:tcBorders>
              <w:top w:val="nil"/>
              <w:left w:val="nil"/>
              <w:bottom w:val="single" w:sz="4" w:space="0" w:color="auto"/>
              <w:right w:val="single" w:sz="4" w:space="0" w:color="auto"/>
            </w:tcBorders>
            <w:shd w:val="clear" w:color="auto" w:fill="auto"/>
            <w:noWrap/>
            <w:vAlign w:val="center"/>
            <w:hideMark/>
          </w:tcPr>
          <w:p w14:paraId="648B7319" w14:textId="77777777" w:rsidR="002C40F5" w:rsidRPr="002C40F5" w:rsidRDefault="002C40F5" w:rsidP="002C40F5">
            <w:pPr>
              <w:spacing w:after="0" w:line="240" w:lineRule="auto"/>
              <w:rPr>
                <w:rFonts w:ascii="Century Gothic" w:eastAsia="Times New Roman" w:hAnsi="Century Gothic"/>
                <w:color w:val="000000"/>
              </w:rPr>
            </w:pPr>
            <w:r w:rsidRPr="002C40F5">
              <w:rPr>
                <w:rFonts w:ascii="Century Gothic" w:eastAsia="Times New Roman" w:hAnsi="Century Gothic"/>
                <w:color w:val="000000"/>
              </w:rPr>
              <w:t xml:space="preserve"> General Pánfilo Natera </w:t>
            </w:r>
          </w:p>
        </w:tc>
        <w:tc>
          <w:tcPr>
            <w:tcW w:w="1664" w:type="dxa"/>
            <w:tcBorders>
              <w:top w:val="nil"/>
              <w:left w:val="nil"/>
              <w:bottom w:val="single" w:sz="4" w:space="0" w:color="auto"/>
              <w:right w:val="single" w:sz="4" w:space="0" w:color="auto"/>
            </w:tcBorders>
            <w:shd w:val="clear" w:color="auto" w:fill="auto"/>
            <w:noWrap/>
            <w:vAlign w:val="center"/>
            <w:hideMark/>
          </w:tcPr>
          <w:p w14:paraId="54CB5F9F"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15,695,564.13</w:t>
            </w:r>
          </w:p>
        </w:tc>
      </w:tr>
      <w:tr w:rsidR="002C40F5" w:rsidRPr="002C40F5" w14:paraId="34E41DDE" w14:textId="77777777" w:rsidTr="002C40F5">
        <w:trPr>
          <w:trHeight w:val="283"/>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34E719D"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6</w:t>
            </w:r>
          </w:p>
        </w:tc>
        <w:tc>
          <w:tcPr>
            <w:tcW w:w="3190" w:type="dxa"/>
            <w:tcBorders>
              <w:top w:val="nil"/>
              <w:left w:val="nil"/>
              <w:bottom w:val="single" w:sz="4" w:space="0" w:color="auto"/>
              <w:right w:val="single" w:sz="4" w:space="0" w:color="auto"/>
            </w:tcBorders>
            <w:shd w:val="clear" w:color="auto" w:fill="auto"/>
            <w:noWrap/>
            <w:vAlign w:val="center"/>
            <w:hideMark/>
          </w:tcPr>
          <w:p w14:paraId="73693A65" w14:textId="77777777" w:rsidR="002C40F5" w:rsidRPr="002C40F5" w:rsidRDefault="002C40F5" w:rsidP="002C40F5">
            <w:pPr>
              <w:spacing w:after="0" w:line="240" w:lineRule="auto"/>
              <w:rPr>
                <w:rFonts w:ascii="Century Gothic" w:eastAsia="Times New Roman" w:hAnsi="Century Gothic"/>
                <w:color w:val="000000"/>
              </w:rPr>
            </w:pPr>
            <w:r w:rsidRPr="002C40F5">
              <w:rPr>
                <w:rFonts w:ascii="Century Gothic" w:eastAsia="Times New Roman" w:hAnsi="Century Gothic"/>
                <w:color w:val="000000"/>
              </w:rPr>
              <w:t xml:space="preserve"> Mazapil </w:t>
            </w:r>
          </w:p>
        </w:tc>
        <w:tc>
          <w:tcPr>
            <w:tcW w:w="1664" w:type="dxa"/>
            <w:tcBorders>
              <w:top w:val="nil"/>
              <w:left w:val="nil"/>
              <w:bottom w:val="single" w:sz="4" w:space="0" w:color="auto"/>
              <w:right w:val="single" w:sz="4" w:space="0" w:color="auto"/>
            </w:tcBorders>
            <w:shd w:val="clear" w:color="auto" w:fill="auto"/>
            <w:noWrap/>
            <w:vAlign w:val="center"/>
            <w:hideMark/>
          </w:tcPr>
          <w:p w14:paraId="26F234E6"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15,540,213.57</w:t>
            </w:r>
          </w:p>
        </w:tc>
      </w:tr>
      <w:tr w:rsidR="002C40F5" w:rsidRPr="002C40F5" w14:paraId="55F75F4A" w14:textId="77777777" w:rsidTr="002C40F5">
        <w:trPr>
          <w:trHeight w:val="283"/>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E5A9DF9"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7</w:t>
            </w:r>
          </w:p>
        </w:tc>
        <w:tc>
          <w:tcPr>
            <w:tcW w:w="3190" w:type="dxa"/>
            <w:tcBorders>
              <w:top w:val="nil"/>
              <w:left w:val="nil"/>
              <w:bottom w:val="single" w:sz="4" w:space="0" w:color="auto"/>
              <w:right w:val="single" w:sz="4" w:space="0" w:color="auto"/>
            </w:tcBorders>
            <w:shd w:val="clear" w:color="auto" w:fill="auto"/>
            <w:noWrap/>
            <w:vAlign w:val="center"/>
            <w:hideMark/>
          </w:tcPr>
          <w:p w14:paraId="656B2881" w14:textId="77777777" w:rsidR="002C40F5" w:rsidRPr="002C40F5" w:rsidRDefault="002C40F5" w:rsidP="002C40F5">
            <w:pPr>
              <w:spacing w:after="0" w:line="240" w:lineRule="auto"/>
              <w:rPr>
                <w:rFonts w:ascii="Century Gothic" w:eastAsia="Times New Roman" w:hAnsi="Century Gothic"/>
                <w:color w:val="000000"/>
              </w:rPr>
            </w:pPr>
            <w:r w:rsidRPr="002C40F5">
              <w:rPr>
                <w:rFonts w:ascii="Century Gothic" w:eastAsia="Times New Roman" w:hAnsi="Century Gothic"/>
                <w:color w:val="000000"/>
              </w:rPr>
              <w:t xml:space="preserve"> Saín Alto </w:t>
            </w:r>
          </w:p>
        </w:tc>
        <w:tc>
          <w:tcPr>
            <w:tcW w:w="1664" w:type="dxa"/>
            <w:tcBorders>
              <w:top w:val="nil"/>
              <w:left w:val="nil"/>
              <w:bottom w:val="single" w:sz="4" w:space="0" w:color="auto"/>
              <w:right w:val="single" w:sz="4" w:space="0" w:color="auto"/>
            </w:tcBorders>
            <w:shd w:val="clear" w:color="auto" w:fill="auto"/>
            <w:noWrap/>
            <w:vAlign w:val="center"/>
            <w:hideMark/>
          </w:tcPr>
          <w:p w14:paraId="5AFDCEE7"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15,328,299.61</w:t>
            </w:r>
          </w:p>
        </w:tc>
      </w:tr>
      <w:tr w:rsidR="002C40F5" w:rsidRPr="002C40F5" w14:paraId="27C8B46D" w14:textId="77777777" w:rsidTr="002C40F5">
        <w:trPr>
          <w:trHeight w:val="283"/>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E0F7EE4"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8</w:t>
            </w:r>
          </w:p>
        </w:tc>
        <w:tc>
          <w:tcPr>
            <w:tcW w:w="3190" w:type="dxa"/>
            <w:tcBorders>
              <w:top w:val="nil"/>
              <w:left w:val="nil"/>
              <w:bottom w:val="single" w:sz="4" w:space="0" w:color="auto"/>
              <w:right w:val="single" w:sz="4" w:space="0" w:color="auto"/>
            </w:tcBorders>
            <w:shd w:val="clear" w:color="auto" w:fill="auto"/>
            <w:noWrap/>
            <w:vAlign w:val="center"/>
            <w:hideMark/>
          </w:tcPr>
          <w:p w14:paraId="03839E9D" w14:textId="77777777" w:rsidR="002C40F5" w:rsidRPr="002C40F5" w:rsidRDefault="002C40F5" w:rsidP="002C40F5">
            <w:pPr>
              <w:spacing w:after="0" w:line="240" w:lineRule="auto"/>
              <w:rPr>
                <w:rFonts w:ascii="Century Gothic" w:eastAsia="Times New Roman" w:hAnsi="Century Gothic"/>
                <w:color w:val="000000"/>
              </w:rPr>
            </w:pPr>
            <w:r w:rsidRPr="002C40F5">
              <w:rPr>
                <w:rFonts w:ascii="Century Gothic" w:eastAsia="Times New Roman" w:hAnsi="Century Gothic"/>
                <w:color w:val="000000"/>
              </w:rPr>
              <w:t xml:space="preserve"> Morelos </w:t>
            </w:r>
          </w:p>
        </w:tc>
        <w:tc>
          <w:tcPr>
            <w:tcW w:w="1664" w:type="dxa"/>
            <w:tcBorders>
              <w:top w:val="nil"/>
              <w:left w:val="nil"/>
              <w:bottom w:val="single" w:sz="4" w:space="0" w:color="auto"/>
              <w:right w:val="single" w:sz="4" w:space="0" w:color="auto"/>
            </w:tcBorders>
            <w:shd w:val="clear" w:color="auto" w:fill="auto"/>
            <w:noWrap/>
            <w:vAlign w:val="center"/>
            <w:hideMark/>
          </w:tcPr>
          <w:p w14:paraId="6B689FD6"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14,543,889.04</w:t>
            </w:r>
          </w:p>
        </w:tc>
      </w:tr>
      <w:tr w:rsidR="002C40F5" w:rsidRPr="002C40F5" w14:paraId="76D6B866" w14:textId="77777777" w:rsidTr="002C40F5">
        <w:trPr>
          <w:trHeight w:val="283"/>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9BE91C9"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9</w:t>
            </w:r>
          </w:p>
        </w:tc>
        <w:tc>
          <w:tcPr>
            <w:tcW w:w="3190" w:type="dxa"/>
            <w:tcBorders>
              <w:top w:val="nil"/>
              <w:left w:val="nil"/>
              <w:bottom w:val="single" w:sz="4" w:space="0" w:color="auto"/>
              <w:right w:val="single" w:sz="4" w:space="0" w:color="auto"/>
            </w:tcBorders>
            <w:shd w:val="clear" w:color="auto" w:fill="auto"/>
            <w:noWrap/>
            <w:vAlign w:val="center"/>
            <w:hideMark/>
          </w:tcPr>
          <w:p w14:paraId="7EEBC433" w14:textId="77777777" w:rsidR="002C40F5" w:rsidRPr="002C40F5" w:rsidRDefault="002C40F5" w:rsidP="002C40F5">
            <w:pPr>
              <w:spacing w:after="0" w:line="240" w:lineRule="auto"/>
              <w:rPr>
                <w:rFonts w:ascii="Century Gothic" w:eastAsia="Times New Roman" w:hAnsi="Century Gothic"/>
                <w:color w:val="000000"/>
              </w:rPr>
            </w:pPr>
            <w:r w:rsidRPr="002C40F5">
              <w:rPr>
                <w:rFonts w:ascii="Century Gothic" w:eastAsia="Times New Roman" w:hAnsi="Century Gothic"/>
                <w:color w:val="000000"/>
              </w:rPr>
              <w:t xml:space="preserve"> Trancoso</w:t>
            </w:r>
          </w:p>
        </w:tc>
        <w:tc>
          <w:tcPr>
            <w:tcW w:w="1664" w:type="dxa"/>
            <w:tcBorders>
              <w:top w:val="nil"/>
              <w:left w:val="nil"/>
              <w:bottom w:val="single" w:sz="4" w:space="0" w:color="auto"/>
              <w:right w:val="single" w:sz="4" w:space="0" w:color="auto"/>
            </w:tcBorders>
            <w:shd w:val="clear" w:color="auto" w:fill="auto"/>
            <w:noWrap/>
            <w:vAlign w:val="center"/>
            <w:hideMark/>
          </w:tcPr>
          <w:p w14:paraId="35D2E638"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11,826,820.63</w:t>
            </w:r>
          </w:p>
        </w:tc>
      </w:tr>
      <w:tr w:rsidR="002C40F5" w:rsidRPr="002C40F5" w14:paraId="1DE6A470" w14:textId="77777777" w:rsidTr="002C40F5">
        <w:trPr>
          <w:trHeight w:val="283"/>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66D1AE4"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lastRenderedPageBreak/>
              <w:t>10</w:t>
            </w:r>
          </w:p>
        </w:tc>
        <w:tc>
          <w:tcPr>
            <w:tcW w:w="3190" w:type="dxa"/>
            <w:tcBorders>
              <w:top w:val="nil"/>
              <w:left w:val="nil"/>
              <w:bottom w:val="single" w:sz="4" w:space="0" w:color="auto"/>
              <w:right w:val="single" w:sz="4" w:space="0" w:color="auto"/>
            </w:tcBorders>
            <w:shd w:val="clear" w:color="auto" w:fill="auto"/>
            <w:noWrap/>
            <w:vAlign w:val="center"/>
            <w:hideMark/>
          </w:tcPr>
          <w:p w14:paraId="42AD5DCB" w14:textId="77777777" w:rsidR="002C40F5" w:rsidRPr="002C40F5" w:rsidRDefault="002C40F5" w:rsidP="002C40F5">
            <w:pPr>
              <w:spacing w:after="0" w:line="240" w:lineRule="auto"/>
              <w:rPr>
                <w:rFonts w:ascii="Century Gothic" w:eastAsia="Times New Roman" w:hAnsi="Century Gothic"/>
                <w:color w:val="000000"/>
              </w:rPr>
            </w:pPr>
            <w:r w:rsidRPr="002C40F5">
              <w:rPr>
                <w:rFonts w:ascii="Century Gothic" w:eastAsia="Times New Roman" w:hAnsi="Century Gothic"/>
                <w:color w:val="000000"/>
              </w:rPr>
              <w:t xml:space="preserve"> Chalchihuites </w:t>
            </w:r>
          </w:p>
        </w:tc>
        <w:tc>
          <w:tcPr>
            <w:tcW w:w="1664" w:type="dxa"/>
            <w:tcBorders>
              <w:top w:val="nil"/>
              <w:left w:val="nil"/>
              <w:bottom w:val="single" w:sz="4" w:space="0" w:color="auto"/>
              <w:right w:val="single" w:sz="4" w:space="0" w:color="auto"/>
            </w:tcBorders>
            <w:shd w:val="clear" w:color="auto" w:fill="auto"/>
            <w:noWrap/>
            <w:vAlign w:val="center"/>
            <w:hideMark/>
          </w:tcPr>
          <w:p w14:paraId="0FF3FABB"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7,848,390.80</w:t>
            </w:r>
          </w:p>
        </w:tc>
      </w:tr>
      <w:tr w:rsidR="002C40F5" w:rsidRPr="002C40F5" w14:paraId="6B1C5BD0" w14:textId="77777777" w:rsidTr="002C40F5">
        <w:trPr>
          <w:trHeight w:val="283"/>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43F219F"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11</w:t>
            </w:r>
          </w:p>
        </w:tc>
        <w:tc>
          <w:tcPr>
            <w:tcW w:w="3190" w:type="dxa"/>
            <w:tcBorders>
              <w:top w:val="nil"/>
              <w:left w:val="nil"/>
              <w:bottom w:val="single" w:sz="4" w:space="0" w:color="auto"/>
              <w:right w:val="single" w:sz="4" w:space="0" w:color="auto"/>
            </w:tcBorders>
            <w:shd w:val="clear" w:color="auto" w:fill="auto"/>
            <w:noWrap/>
            <w:vAlign w:val="center"/>
            <w:hideMark/>
          </w:tcPr>
          <w:p w14:paraId="74F9AECB" w14:textId="77777777" w:rsidR="002C40F5" w:rsidRPr="002C40F5" w:rsidRDefault="002C40F5" w:rsidP="002C40F5">
            <w:pPr>
              <w:spacing w:after="0" w:line="240" w:lineRule="auto"/>
              <w:rPr>
                <w:rFonts w:ascii="Century Gothic" w:eastAsia="Times New Roman" w:hAnsi="Century Gothic"/>
                <w:color w:val="000000"/>
              </w:rPr>
            </w:pPr>
            <w:r w:rsidRPr="002C40F5">
              <w:rPr>
                <w:rFonts w:ascii="Century Gothic" w:eastAsia="Times New Roman" w:hAnsi="Century Gothic"/>
                <w:color w:val="000000"/>
              </w:rPr>
              <w:t xml:space="preserve"> Benito Juárez</w:t>
            </w:r>
          </w:p>
        </w:tc>
        <w:tc>
          <w:tcPr>
            <w:tcW w:w="1664" w:type="dxa"/>
            <w:tcBorders>
              <w:top w:val="nil"/>
              <w:left w:val="nil"/>
              <w:bottom w:val="single" w:sz="4" w:space="0" w:color="auto"/>
              <w:right w:val="single" w:sz="4" w:space="0" w:color="auto"/>
            </w:tcBorders>
            <w:shd w:val="clear" w:color="auto" w:fill="auto"/>
            <w:noWrap/>
            <w:vAlign w:val="center"/>
            <w:hideMark/>
          </w:tcPr>
          <w:p w14:paraId="29B3A060"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7,686,840.25</w:t>
            </w:r>
          </w:p>
        </w:tc>
      </w:tr>
      <w:tr w:rsidR="002C40F5" w:rsidRPr="002C40F5" w14:paraId="232C5C9B" w14:textId="77777777" w:rsidTr="002C40F5">
        <w:trPr>
          <w:trHeight w:val="283"/>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9FB2BB4"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12</w:t>
            </w:r>
          </w:p>
        </w:tc>
        <w:tc>
          <w:tcPr>
            <w:tcW w:w="3190" w:type="dxa"/>
            <w:tcBorders>
              <w:top w:val="nil"/>
              <w:left w:val="nil"/>
              <w:bottom w:val="single" w:sz="4" w:space="0" w:color="auto"/>
              <w:right w:val="single" w:sz="4" w:space="0" w:color="auto"/>
            </w:tcBorders>
            <w:shd w:val="clear" w:color="auto" w:fill="auto"/>
            <w:noWrap/>
            <w:vAlign w:val="center"/>
            <w:hideMark/>
          </w:tcPr>
          <w:p w14:paraId="73C87D04" w14:textId="77777777" w:rsidR="002C40F5" w:rsidRPr="002C40F5" w:rsidRDefault="002C40F5" w:rsidP="002C40F5">
            <w:pPr>
              <w:spacing w:after="0" w:line="240" w:lineRule="auto"/>
              <w:rPr>
                <w:rFonts w:ascii="Century Gothic" w:eastAsia="Times New Roman" w:hAnsi="Century Gothic"/>
                <w:color w:val="000000"/>
              </w:rPr>
            </w:pPr>
            <w:r w:rsidRPr="002C40F5">
              <w:rPr>
                <w:rFonts w:ascii="Century Gothic" w:eastAsia="Times New Roman" w:hAnsi="Century Gothic"/>
                <w:color w:val="000000"/>
              </w:rPr>
              <w:t xml:space="preserve"> Villanueva </w:t>
            </w:r>
          </w:p>
        </w:tc>
        <w:tc>
          <w:tcPr>
            <w:tcW w:w="1664" w:type="dxa"/>
            <w:tcBorders>
              <w:top w:val="nil"/>
              <w:left w:val="nil"/>
              <w:bottom w:val="single" w:sz="4" w:space="0" w:color="auto"/>
              <w:right w:val="single" w:sz="4" w:space="0" w:color="auto"/>
            </w:tcBorders>
            <w:shd w:val="clear" w:color="auto" w:fill="auto"/>
            <w:noWrap/>
            <w:vAlign w:val="center"/>
            <w:hideMark/>
          </w:tcPr>
          <w:p w14:paraId="6D71007B"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7,570,968.78</w:t>
            </w:r>
          </w:p>
        </w:tc>
      </w:tr>
      <w:tr w:rsidR="002C40F5" w:rsidRPr="002C40F5" w14:paraId="001CF4EF" w14:textId="77777777" w:rsidTr="002C40F5">
        <w:trPr>
          <w:trHeight w:val="283"/>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7E96BC4"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13</w:t>
            </w:r>
          </w:p>
        </w:tc>
        <w:tc>
          <w:tcPr>
            <w:tcW w:w="3190" w:type="dxa"/>
            <w:tcBorders>
              <w:top w:val="nil"/>
              <w:left w:val="nil"/>
              <w:bottom w:val="single" w:sz="4" w:space="0" w:color="auto"/>
              <w:right w:val="single" w:sz="4" w:space="0" w:color="auto"/>
            </w:tcBorders>
            <w:shd w:val="clear" w:color="auto" w:fill="auto"/>
            <w:noWrap/>
            <w:vAlign w:val="center"/>
            <w:hideMark/>
          </w:tcPr>
          <w:p w14:paraId="50D826A7" w14:textId="77777777" w:rsidR="002C40F5" w:rsidRPr="002C40F5" w:rsidRDefault="002C40F5" w:rsidP="002C40F5">
            <w:pPr>
              <w:spacing w:after="0" w:line="240" w:lineRule="auto"/>
              <w:rPr>
                <w:rFonts w:ascii="Century Gothic" w:eastAsia="Times New Roman" w:hAnsi="Century Gothic"/>
                <w:color w:val="000000"/>
              </w:rPr>
            </w:pPr>
            <w:r w:rsidRPr="002C40F5">
              <w:rPr>
                <w:rFonts w:ascii="Century Gothic" w:eastAsia="Times New Roman" w:hAnsi="Century Gothic"/>
                <w:color w:val="000000"/>
              </w:rPr>
              <w:t xml:space="preserve"> Apulco </w:t>
            </w:r>
          </w:p>
        </w:tc>
        <w:tc>
          <w:tcPr>
            <w:tcW w:w="1664" w:type="dxa"/>
            <w:tcBorders>
              <w:top w:val="nil"/>
              <w:left w:val="nil"/>
              <w:bottom w:val="single" w:sz="4" w:space="0" w:color="auto"/>
              <w:right w:val="single" w:sz="4" w:space="0" w:color="auto"/>
            </w:tcBorders>
            <w:shd w:val="clear" w:color="auto" w:fill="auto"/>
            <w:noWrap/>
            <w:vAlign w:val="center"/>
            <w:hideMark/>
          </w:tcPr>
          <w:p w14:paraId="0F4FB69A"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7,562,681.70</w:t>
            </w:r>
          </w:p>
        </w:tc>
      </w:tr>
      <w:tr w:rsidR="002C40F5" w:rsidRPr="002C40F5" w14:paraId="39F01C6C" w14:textId="77777777" w:rsidTr="002C40F5">
        <w:trPr>
          <w:trHeight w:val="283"/>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1ED3722"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14</w:t>
            </w:r>
          </w:p>
        </w:tc>
        <w:tc>
          <w:tcPr>
            <w:tcW w:w="3190" w:type="dxa"/>
            <w:tcBorders>
              <w:top w:val="nil"/>
              <w:left w:val="nil"/>
              <w:bottom w:val="single" w:sz="4" w:space="0" w:color="auto"/>
              <w:right w:val="single" w:sz="4" w:space="0" w:color="auto"/>
            </w:tcBorders>
            <w:shd w:val="clear" w:color="auto" w:fill="auto"/>
            <w:noWrap/>
            <w:vAlign w:val="center"/>
            <w:hideMark/>
          </w:tcPr>
          <w:p w14:paraId="34690A0A" w14:textId="77777777" w:rsidR="002C40F5" w:rsidRPr="002C40F5" w:rsidRDefault="002C40F5" w:rsidP="002C40F5">
            <w:pPr>
              <w:spacing w:after="0" w:line="240" w:lineRule="auto"/>
              <w:rPr>
                <w:rFonts w:ascii="Century Gothic" w:eastAsia="Times New Roman" w:hAnsi="Century Gothic"/>
                <w:color w:val="000000"/>
              </w:rPr>
            </w:pPr>
            <w:r w:rsidRPr="002C40F5">
              <w:rPr>
                <w:rFonts w:ascii="Century Gothic" w:eastAsia="Times New Roman" w:hAnsi="Century Gothic"/>
                <w:color w:val="000000"/>
              </w:rPr>
              <w:t xml:space="preserve"> Villa García </w:t>
            </w:r>
          </w:p>
        </w:tc>
        <w:tc>
          <w:tcPr>
            <w:tcW w:w="1664" w:type="dxa"/>
            <w:tcBorders>
              <w:top w:val="nil"/>
              <w:left w:val="nil"/>
              <w:bottom w:val="single" w:sz="4" w:space="0" w:color="auto"/>
              <w:right w:val="single" w:sz="4" w:space="0" w:color="auto"/>
            </w:tcBorders>
            <w:shd w:val="clear" w:color="auto" w:fill="auto"/>
            <w:noWrap/>
            <w:vAlign w:val="center"/>
            <w:hideMark/>
          </w:tcPr>
          <w:p w14:paraId="3CB2FF12"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6,422,960.64</w:t>
            </w:r>
          </w:p>
        </w:tc>
      </w:tr>
      <w:tr w:rsidR="002C40F5" w:rsidRPr="002C40F5" w14:paraId="38262B89" w14:textId="77777777" w:rsidTr="002C40F5">
        <w:trPr>
          <w:trHeight w:val="283"/>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B7F2EA1"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15</w:t>
            </w:r>
          </w:p>
        </w:tc>
        <w:tc>
          <w:tcPr>
            <w:tcW w:w="3190" w:type="dxa"/>
            <w:tcBorders>
              <w:top w:val="nil"/>
              <w:left w:val="nil"/>
              <w:bottom w:val="single" w:sz="4" w:space="0" w:color="auto"/>
              <w:right w:val="single" w:sz="4" w:space="0" w:color="auto"/>
            </w:tcBorders>
            <w:shd w:val="clear" w:color="auto" w:fill="auto"/>
            <w:noWrap/>
            <w:vAlign w:val="center"/>
            <w:hideMark/>
          </w:tcPr>
          <w:p w14:paraId="692CB6B2" w14:textId="77777777" w:rsidR="002C40F5" w:rsidRPr="002C40F5" w:rsidRDefault="002C40F5" w:rsidP="002C40F5">
            <w:pPr>
              <w:spacing w:after="0" w:line="240" w:lineRule="auto"/>
              <w:rPr>
                <w:rFonts w:ascii="Century Gothic" w:eastAsia="Times New Roman" w:hAnsi="Century Gothic"/>
                <w:color w:val="000000"/>
              </w:rPr>
            </w:pPr>
            <w:r w:rsidRPr="002C40F5">
              <w:rPr>
                <w:rFonts w:ascii="Century Gothic" w:eastAsia="Times New Roman" w:hAnsi="Century Gothic"/>
                <w:color w:val="000000"/>
              </w:rPr>
              <w:t xml:space="preserve"> Panuco </w:t>
            </w:r>
          </w:p>
        </w:tc>
        <w:tc>
          <w:tcPr>
            <w:tcW w:w="1664" w:type="dxa"/>
            <w:tcBorders>
              <w:top w:val="nil"/>
              <w:left w:val="nil"/>
              <w:bottom w:val="single" w:sz="4" w:space="0" w:color="auto"/>
              <w:right w:val="single" w:sz="4" w:space="0" w:color="auto"/>
            </w:tcBorders>
            <w:shd w:val="clear" w:color="auto" w:fill="auto"/>
            <w:noWrap/>
            <w:vAlign w:val="center"/>
            <w:hideMark/>
          </w:tcPr>
          <w:p w14:paraId="7369AD31" w14:textId="77777777" w:rsidR="002C40F5" w:rsidRPr="002C40F5" w:rsidRDefault="002C40F5" w:rsidP="002C40F5">
            <w:pPr>
              <w:spacing w:after="0" w:line="240" w:lineRule="auto"/>
              <w:jc w:val="right"/>
              <w:rPr>
                <w:rFonts w:ascii="Century Gothic" w:eastAsia="Times New Roman" w:hAnsi="Century Gothic"/>
                <w:color w:val="000000"/>
              </w:rPr>
            </w:pPr>
            <w:r w:rsidRPr="002C40F5">
              <w:rPr>
                <w:rFonts w:ascii="Century Gothic" w:eastAsia="Times New Roman" w:hAnsi="Century Gothic"/>
                <w:color w:val="000000"/>
              </w:rPr>
              <w:t>6,146,522.50</w:t>
            </w:r>
          </w:p>
        </w:tc>
      </w:tr>
    </w:tbl>
    <w:p w14:paraId="2115F904" w14:textId="77777777" w:rsidR="002C40F5" w:rsidRPr="00C876FE" w:rsidRDefault="002C40F5" w:rsidP="00101F82">
      <w:pPr>
        <w:spacing w:line="276" w:lineRule="auto"/>
        <w:jc w:val="both"/>
        <w:rPr>
          <w:rFonts w:ascii="Century Gothic" w:eastAsia="Montserrat" w:hAnsi="Century Gothic" w:cs="Montserrat"/>
          <w:bCs/>
        </w:rPr>
      </w:pPr>
    </w:p>
    <w:p w14:paraId="44B19A30" w14:textId="6987FD86" w:rsidR="00101F82" w:rsidRPr="00C876FE" w:rsidRDefault="00101F82" w:rsidP="00101F82">
      <w:pPr>
        <w:spacing w:line="276" w:lineRule="auto"/>
        <w:jc w:val="both"/>
        <w:rPr>
          <w:rFonts w:ascii="Century Gothic" w:eastAsia="Montserrat" w:hAnsi="Century Gothic" w:cs="Montserrat"/>
          <w:bCs/>
        </w:rPr>
      </w:pPr>
      <w:r w:rsidRPr="00C876FE">
        <w:rPr>
          <w:rFonts w:ascii="Century Gothic" w:eastAsia="Montserrat" w:hAnsi="Century Gothic" w:cs="Montserrat"/>
          <w:bCs/>
        </w:rPr>
        <w:t>Es importante mencionar que los montos de las deudas con el IMSS y la SHCP son estimaciones basadas en las declaraciones de impuestos realizadas y no incluyen accesorios como multas y recargos.</w:t>
      </w:r>
    </w:p>
    <w:p w14:paraId="7CADD62A" w14:textId="2F1E9E74" w:rsidR="00B530E2" w:rsidRPr="00C876FE" w:rsidRDefault="007F4632" w:rsidP="00056F8D">
      <w:pPr>
        <w:spacing w:line="276" w:lineRule="auto"/>
        <w:jc w:val="both"/>
        <w:rPr>
          <w:rFonts w:ascii="Century Gothic" w:eastAsia="Montserrat" w:hAnsi="Century Gothic" w:cs="Montserrat"/>
          <w:b/>
        </w:rPr>
      </w:pPr>
      <w:r w:rsidRPr="00C876FE">
        <w:rPr>
          <w:rFonts w:ascii="Century Gothic" w:eastAsia="Montserrat" w:hAnsi="Century Gothic" w:cs="Montserrat"/>
          <w:b/>
        </w:rPr>
        <w:t>Soluciones propuestas:</w:t>
      </w:r>
    </w:p>
    <w:p w14:paraId="6BF01D2A" w14:textId="77777777" w:rsidR="002C40F5" w:rsidRPr="00C876FE" w:rsidRDefault="002C40F5" w:rsidP="002C40F5">
      <w:pPr>
        <w:pBdr>
          <w:top w:val="nil"/>
          <w:left w:val="nil"/>
          <w:bottom w:val="nil"/>
          <w:right w:val="nil"/>
          <w:between w:val="nil"/>
        </w:pBdr>
        <w:spacing w:line="276" w:lineRule="auto"/>
        <w:jc w:val="both"/>
        <w:rPr>
          <w:rFonts w:ascii="Century Gothic" w:eastAsia="Montserrat" w:hAnsi="Century Gothic" w:cs="Montserrat"/>
          <w:color w:val="000000"/>
        </w:rPr>
      </w:pPr>
      <w:r w:rsidRPr="00C876FE">
        <w:rPr>
          <w:rFonts w:ascii="Century Gothic" w:eastAsia="Montserrat" w:hAnsi="Century Gothic" w:cs="Montserrat"/>
          <w:color w:val="000000"/>
        </w:rPr>
        <w:t>Promover la implementación de estrategias orientadas hacia la modernización administrativa en los ámbitos municipales, con el propósito de actualizar y mejorar los procesos y procedimientos en la gestión pública local.</w:t>
      </w:r>
    </w:p>
    <w:p w14:paraId="7266F053" w14:textId="1EDD2318" w:rsidR="002C40F5" w:rsidRPr="00637A50" w:rsidRDefault="002C40F5" w:rsidP="002C40F5">
      <w:pPr>
        <w:pBdr>
          <w:top w:val="nil"/>
          <w:left w:val="nil"/>
          <w:bottom w:val="nil"/>
          <w:right w:val="nil"/>
          <w:between w:val="nil"/>
        </w:pBdr>
        <w:spacing w:line="276" w:lineRule="auto"/>
        <w:jc w:val="both"/>
        <w:rPr>
          <w:rFonts w:ascii="Century Gothic" w:eastAsia="Montserrat" w:hAnsi="Century Gothic" w:cs="Montserrat"/>
          <w:color w:val="000000"/>
        </w:rPr>
      </w:pPr>
      <w:r w:rsidRPr="00C876FE">
        <w:rPr>
          <w:rFonts w:ascii="Century Gothic" w:eastAsia="Montserrat" w:hAnsi="Century Gothic" w:cs="Montserrat"/>
          <w:color w:val="000000"/>
        </w:rPr>
        <w:t xml:space="preserve">Establecer sistemas fiscales que contemplen tanto incentivos como penalizaciones, los cuales estarán vinculados al nivel de </w:t>
      </w:r>
      <w:r w:rsidRPr="00637A50">
        <w:rPr>
          <w:rFonts w:ascii="Century Gothic" w:eastAsia="Montserrat" w:hAnsi="Century Gothic" w:cs="Montserrat"/>
          <w:color w:val="000000"/>
        </w:rPr>
        <w:t>cumplimiento de las obligaciones fiscales por parte de los contribuyentes municipales. Esto busca generar un ambiente propicio para el cumplimiento puntual de las responsabilidades tributarias, incentivando el pago oportuno de impuestos y aplicando sanciones proporcionales al incumplimiento.</w:t>
      </w:r>
      <w:r w:rsidR="009110F1" w:rsidRPr="00637A50">
        <w:rPr>
          <w:rFonts w:ascii="Century Gothic" w:eastAsia="Montserrat" w:hAnsi="Century Gothic" w:cs="Montserrat"/>
          <w:color w:val="000000"/>
        </w:rPr>
        <w:t xml:space="preserve"> En este sentido, el Gobierno, con un enfoque responsable, para el año 2024 contempla </w:t>
      </w:r>
      <w:r w:rsidR="00673B25" w:rsidRPr="00637A50">
        <w:rPr>
          <w:rFonts w:ascii="Century Gothic" w:eastAsia="Montserrat" w:hAnsi="Century Gothic" w:cs="Montserrat"/>
          <w:color w:val="000000"/>
        </w:rPr>
        <w:t>el Fondo</w:t>
      </w:r>
      <w:r w:rsidR="009110F1" w:rsidRPr="00637A50">
        <w:rPr>
          <w:rFonts w:ascii="Century Gothic" w:eastAsia="Montserrat" w:hAnsi="Century Gothic" w:cs="Montserrat"/>
          <w:color w:val="000000"/>
        </w:rPr>
        <w:t xml:space="preserve"> de Desarrollo y Fortalecimiento Municipalista con un monto de 50 mdp.</w:t>
      </w:r>
    </w:p>
    <w:p w14:paraId="73B23BAF" w14:textId="18FDF735" w:rsidR="00632888" w:rsidRPr="00637A50" w:rsidRDefault="002C40F5" w:rsidP="002C40F5">
      <w:pPr>
        <w:pBdr>
          <w:top w:val="nil"/>
          <w:left w:val="nil"/>
          <w:bottom w:val="nil"/>
          <w:right w:val="nil"/>
          <w:between w:val="nil"/>
        </w:pBdr>
        <w:spacing w:line="276" w:lineRule="auto"/>
        <w:jc w:val="both"/>
        <w:rPr>
          <w:rFonts w:ascii="Century Gothic" w:eastAsia="Montserrat" w:hAnsi="Century Gothic" w:cs="Montserrat"/>
          <w:color w:val="000000"/>
        </w:rPr>
      </w:pPr>
      <w:r w:rsidRPr="00637A50">
        <w:rPr>
          <w:rFonts w:ascii="Century Gothic" w:eastAsia="Montserrat" w:hAnsi="Century Gothic" w:cs="Montserrat"/>
          <w:color w:val="000000"/>
        </w:rPr>
        <w:t>Implementar herramientas y estrategias internas en los municipios para fortalecer su capacidad de recaudación fiscal. Esto tendrá un impacto directo en la manera en que se distribuyen los recursos provenientes de los Ramos 28 y 33, potenciando la capacidad financiera local y mejorando la eficiencia en la asignación de recursos para el desarrollo de las comunidades locales.</w:t>
      </w:r>
    </w:p>
    <w:p w14:paraId="4D2F9CF5" w14:textId="77777777" w:rsidR="002C40F5" w:rsidRPr="00637A50" w:rsidRDefault="002C40F5" w:rsidP="00056F8D">
      <w:pPr>
        <w:spacing w:line="276" w:lineRule="auto"/>
        <w:jc w:val="both"/>
        <w:rPr>
          <w:rFonts w:ascii="Century Gothic" w:eastAsia="Montserrat" w:hAnsi="Century Gothic" w:cs="Montserrat"/>
          <w:b/>
          <w:sz w:val="24"/>
          <w:szCs w:val="24"/>
        </w:rPr>
      </w:pPr>
    </w:p>
    <w:p w14:paraId="38532380" w14:textId="5F4AA1D7" w:rsidR="00B530E2" w:rsidRPr="00637A50" w:rsidRDefault="007F4632" w:rsidP="00056F8D">
      <w:pPr>
        <w:spacing w:line="276" w:lineRule="auto"/>
        <w:jc w:val="both"/>
        <w:rPr>
          <w:rFonts w:ascii="Century Gothic" w:eastAsia="Montserrat" w:hAnsi="Century Gothic" w:cs="Montserrat"/>
          <w:b/>
          <w:sz w:val="24"/>
          <w:szCs w:val="24"/>
        </w:rPr>
      </w:pPr>
      <w:r w:rsidRPr="00637A50">
        <w:rPr>
          <w:rFonts w:ascii="Century Gothic" w:eastAsia="Montserrat" w:hAnsi="Century Gothic" w:cs="Montserrat"/>
          <w:b/>
          <w:sz w:val="24"/>
          <w:szCs w:val="24"/>
        </w:rPr>
        <w:t>NÓMINA EDUCATIVA.</w:t>
      </w:r>
    </w:p>
    <w:p w14:paraId="08A7C466" w14:textId="70650B79" w:rsidR="00B530E2" w:rsidRPr="00C876FE" w:rsidRDefault="007F4632" w:rsidP="00673B25">
      <w:pPr>
        <w:spacing w:line="276" w:lineRule="auto"/>
        <w:jc w:val="both"/>
        <w:rPr>
          <w:rFonts w:ascii="Century Gothic" w:eastAsia="Montserrat" w:hAnsi="Century Gothic" w:cs="Montserrat"/>
        </w:rPr>
      </w:pPr>
      <w:r w:rsidRPr="00637A50">
        <w:rPr>
          <w:rFonts w:ascii="Century Gothic" w:eastAsia="Montserrat" w:hAnsi="Century Gothic" w:cs="Montserrat"/>
        </w:rPr>
        <w:t xml:space="preserve">La presión que ejerce la nómina magisterial en la entidad, la cual observa una necesidad por el orden de </w:t>
      </w:r>
      <w:r w:rsidR="002C5413" w:rsidRPr="00637A50">
        <w:rPr>
          <w:rFonts w:ascii="Century Gothic" w:eastAsia="Montserrat" w:hAnsi="Century Gothic" w:cs="Montserrat"/>
        </w:rPr>
        <w:t>3,200</w:t>
      </w:r>
      <w:r w:rsidRPr="00637A50">
        <w:rPr>
          <w:rFonts w:ascii="Century Gothic" w:eastAsia="Montserrat" w:hAnsi="Century Gothic" w:cs="Montserrat"/>
        </w:rPr>
        <w:t xml:space="preserve"> millones de pesos anuales, cantidad que amenaza con la precaria disponibilidad de los recursos de origen local, esto debido a la transición del Fondo de Aportaciones para la Educación Básica y Normal (FAEB) al Fondo de Aportaciones para la Nómina Educativa y Gasto Operativo (FONE). La secretaria de Educación del Estado </w:t>
      </w:r>
      <w:r w:rsidR="008C3BCC" w:rsidRPr="00637A50">
        <w:rPr>
          <w:rFonts w:ascii="Century Gothic" w:eastAsia="Montserrat" w:hAnsi="Century Gothic" w:cs="Montserrat"/>
        </w:rPr>
        <w:t xml:space="preserve">registra </w:t>
      </w:r>
      <w:r w:rsidR="00673B25" w:rsidRPr="00637A50">
        <w:rPr>
          <w:rFonts w:ascii="Century Gothic" w:eastAsia="Montserrat" w:hAnsi="Century Gothic" w:cs="Montserrat"/>
        </w:rPr>
        <w:t>posibles obligaciones por un monto superior a las 557 millones de pesos; de Capitales Constitutivos por 185 mdp, Juicios Civiles por 10.3 mdp y Juicios laborales por 362.1 mdp</w:t>
      </w:r>
    </w:p>
    <w:p w14:paraId="22057217" w14:textId="77777777" w:rsidR="002C5413" w:rsidRDefault="002C5413" w:rsidP="00056F8D">
      <w:pPr>
        <w:spacing w:line="276" w:lineRule="auto"/>
        <w:jc w:val="both"/>
        <w:rPr>
          <w:rFonts w:ascii="Century Gothic" w:eastAsia="Montserrat" w:hAnsi="Century Gothic" w:cs="Montserrat"/>
          <w:b/>
          <w:color w:val="000000"/>
        </w:rPr>
      </w:pPr>
    </w:p>
    <w:p w14:paraId="2726290A" w14:textId="6F76220E" w:rsidR="00B530E2" w:rsidRPr="00C876FE" w:rsidRDefault="007F4632" w:rsidP="00056F8D">
      <w:pPr>
        <w:spacing w:line="276" w:lineRule="auto"/>
        <w:jc w:val="both"/>
        <w:rPr>
          <w:rFonts w:ascii="Century Gothic" w:eastAsia="Montserrat" w:hAnsi="Century Gothic" w:cs="Montserrat"/>
          <w:b/>
          <w:color w:val="000000"/>
        </w:rPr>
      </w:pPr>
      <w:r w:rsidRPr="00C876FE">
        <w:rPr>
          <w:rFonts w:ascii="Century Gothic" w:eastAsia="Montserrat" w:hAnsi="Century Gothic" w:cs="Montserrat"/>
          <w:b/>
          <w:color w:val="000000"/>
        </w:rPr>
        <w:lastRenderedPageBreak/>
        <w:t>Soluciones propuestas:</w:t>
      </w:r>
    </w:p>
    <w:p w14:paraId="7E013002" w14:textId="77777777" w:rsidR="00B530E2" w:rsidRPr="00C876FE" w:rsidRDefault="007F4632" w:rsidP="00056F8D">
      <w:pPr>
        <w:pBdr>
          <w:top w:val="nil"/>
          <w:left w:val="nil"/>
          <w:bottom w:val="nil"/>
          <w:right w:val="nil"/>
          <w:between w:val="nil"/>
        </w:pBdr>
        <w:spacing w:line="276" w:lineRule="auto"/>
        <w:jc w:val="both"/>
        <w:rPr>
          <w:rFonts w:ascii="Century Gothic" w:eastAsia="Montserrat" w:hAnsi="Century Gothic" w:cs="Montserrat"/>
        </w:rPr>
      </w:pPr>
      <w:r w:rsidRPr="00C876FE">
        <w:rPr>
          <w:rFonts w:ascii="Century Gothic" w:eastAsia="Montserrat" w:hAnsi="Century Gothic" w:cs="Montserrat"/>
        </w:rPr>
        <w:t xml:space="preserve">Se realizarán los trabajos correspondientes para la conversión de </w:t>
      </w:r>
      <w:r w:rsidRPr="00C876FE">
        <w:rPr>
          <w:rFonts w:ascii="Century Gothic" w:eastAsia="Montserrat" w:hAnsi="Century Gothic" w:cs="Montserrat"/>
          <w:color w:val="000000"/>
        </w:rPr>
        <w:t>los recursos provenientes del programa presupuestario U080 a recursos regularizables en los que se concluye el proceso de federalización de plazas para que sean pre</w:t>
      </w:r>
      <w:r w:rsidRPr="00C876FE">
        <w:rPr>
          <w:rFonts w:ascii="Century Gothic" w:eastAsia="Montserrat" w:hAnsi="Century Gothic" w:cs="Montserrat"/>
        </w:rPr>
        <w:t>supuestados</w:t>
      </w:r>
      <w:r w:rsidRPr="00C876FE">
        <w:rPr>
          <w:rFonts w:ascii="Century Gothic" w:eastAsia="Montserrat" w:hAnsi="Century Gothic" w:cs="Montserrat"/>
          <w:color w:val="000000"/>
        </w:rPr>
        <w:t xml:space="preserve"> </w:t>
      </w:r>
      <w:r w:rsidRPr="00C876FE">
        <w:rPr>
          <w:rFonts w:ascii="Century Gothic" w:eastAsia="Montserrat" w:hAnsi="Century Gothic" w:cs="Montserrat"/>
        </w:rPr>
        <w:t>a cargo del</w:t>
      </w:r>
      <w:r w:rsidRPr="00C876FE">
        <w:rPr>
          <w:rFonts w:ascii="Century Gothic" w:eastAsia="Montserrat" w:hAnsi="Century Gothic" w:cs="Montserrat"/>
          <w:color w:val="000000"/>
        </w:rPr>
        <w:t xml:space="preserve"> FONE</w:t>
      </w:r>
      <w:r w:rsidRPr="00C876FE">
        <w:rPr>
          <w:rFonts w:ascii="Century Gothic" w:eastAsia="Montserrat" w:hAnsi="Century Gothic" w:cs="Montserrat"/>
        </w:rPr>
        <w:t xml:space="preserve"> para reducir el riesgo a las finanzas estatales dejando de depender de negociaciones y de disponibilidades presupuestarias del Gobierno Federal.</w:t>
      </w:r>
    </w:p>
    <w:p w14:paraId="3A15466C" w14:textId="4DCF8003" w:rsidR="00632888" w:rsidRPr="00C876FE" w:rsidRDefault="007F4632" w:rsidP="00056F8D">
      <w:pPr>
        <w:spacing w:line="276" w:lineRule="auto"/>
        <w:jc w:val="both"/>
        <w:rPr>
          <w:rFonts w:ascii="Century Gothic" w:eastAsia="Montserrat" w:hAnsi="Century Gothic" w:cs="Montserrat"/>
        </w:rPr>
      </w:pPr>
      <w:r w:rsidRPr="00C876FE">
        <w:rPr>
          <w:rFonts w:ascii="Century Gothic" w:eastAsia="Montserrat" w:hAnsi="Century Gothic" w:cs="Montserrat"/>
        </w:rPr>
        <w:t>Aunado a las gestiones administrativas la Secretaría de Educación se ajustará en todo momento a los principios de austeridad y disciplina financiera, consolidando acciones encaminadas a reducir el gasto y generar economías.</w:t>
      </w:r>
    </w:p>
    <w:p w14:paraId="2C6EDB18" w14:textId="77777777" w:rsidR="00632888" w:rsidRPr="00C876FE" w:rsidRDefault="00632888" w:rsidP="00056F8D">
      <w:pPr>
        <w:spacing w:line="276" w:lineRule="auto"/>
        <w:jc w:val="both"/>
        <w:rPr>
          <w:rFonts w:ascii="Century Gothic" w:eastAsia="Montserrat" w:hAnsi="Century Gothic" w:cs="Montserrat"/>
        </w:rPr>
      </w:pPr>
    </w:p>
    <w:p w14:paraId="723764B3" w14:textId="77777777" w:rsidR="00B530E2" w:rsidRPr="00C876FE" w:rsidRDefault="007F4632" w:rsidP="00056F8D">
      <w:pPr>
        <w:spacing w:line="276" w:lineRule="auto"/>
        <w:jc w:val="both"/>
        <w:rPr>
          <w:rFonts w:ascii="Century Gothic" w:eastAsia="Montserrat" w:hAnsi="Century Gothic" w:cs="Montserrat"/>
          <w:b/>
          <w:sz w:val="24"/>
          <w:szCs w:val="24"/>
        </w:rPr>
      </w:pPr>
      <w:r w:rsidRPr="00C876FE">
        <w:rPr>
          <w:rFonts w:ascii="Century Gothic" w:eastAsia="Montserrat" w:hAnsi="Century Gothic" w:cs="Montserrat"/>
          <w:b/>
          <w:sz w:val="24"/>
          <w:szCs w:val="24"/>
        </w:rPr>
        <w:t>FACTORES CONTINGENTES</w:t>
      </w:r>
    </w:p>
    <w:p w14:paraId="1D4ED1CB" w14:textId="77777777" w:rsidR="00C876FE" w:rsidRPr="00C876FE" w:rsidRDefault="00C876FE" w:rsidP="00C876FE">
      <w:pPr>
        <w:spacing w:line="276" w:lineRule="auto"/>
        <w:jc w:val="both"/>
        <w:rPr>
          <w:rFonts w:ascii="Century Gothic" w:eastAsia="Montserrat" w:hAnsi="Century Gothic" w:cs="Montserrat"/>
        </w:rPr>
      </w:pPr>
      <w:r w:rsidRPr="00C876FE">
        <w:rPr>
          <w:rFonts w:ascii="Century Gothic" w:eastAsia="Montserrat" w:hAnsi="Century Gothic" w:cs="Montserrat"/>
        </w:rPr>
        <w:t>El Gobierno del Estado comparte responsabilidad financiera con los organismos públicos descentralizados y los órganos autónomos. El no cumplimiento por parte de estos entes en sus deberes fiscales o en el pago de laudos laborales representa un riesgo para el gobierno, ya que puede resultar en una disminución de la liquidez hasta que se regularice la situación. Algunos de estos organismos no tienen la capacidad suficiente para afrontar estos incumplimientos, lo que inevitablemente impacta negativamente en las finanzas estatales. Del mismo modo, los municipios agregan presión adicional a las finanzas estatales al no cumplir con sus obligaciones financieras, lo que lleva al Estado a asumir compromisos financieros para prevenir un deterioro mayor en la estabilidad financiera.</w:t>
      </w:r>
    </w:p>
    <w:p w14:paraId="0BD5865D" w14:textId="302F34F9" w:rsidR="00B530E2" w:rsidRPr="00C876FE" w:rsidRDefault="007F4632" w:rsidP="00056F8D">
      <w:pPr>
        <w:spacing w:line="276" w:lineRule="auto"/>
        <w:jc w:val="both"/>
        <w:rPr>
          <w:rFonts w:ascii="Century Gothic" w:eastAsia="Montserrat" w:hAnsi="Century Gothic" w:cs="Montserrat"/>
          <w:b/>
        </w:rPr>
      </w:pPr>
      <w:r w:rsidRPr="00C876FE">
        <w:rPr>
          <w:rFonts w:ascii="Century Gothic" w:eastAsia="Montserrat" w:hAnsi="Century Gothic" w:cs="Montserrat"/>
          <w:b/>
        </w:rPr>
        <w:t>Soluciones propuestas:</w:t>
      </w:r>
    </w:p>
    <w:p w14:paraId="78EBF6AE" w14:textId="77777777" w:rsidR="00C876FE" w:rsidRPr="00C876FE" w:rsidRDefault="00C876FE" w:rsidP="00C876FE">
      <w:pPr>
        <w:pBdr>
          <w:top w:val="nil"/>
          <w:left w:val="nil"/>
          <w:bottom w:val="nil"/>
          <w:right w:val="nil"/>
          <w:between w:val="nil"/>
        </w:pBdr>
        <w:spacing w:line="276" w:lineRule="auto"/>
        <w:jc w:val="both"/>
        <w:rPr>
          <w:rFonts w:ascii="Century Gothic" w:eastAsia="Montserrat" w:hAnsi="Century Gothic" w:cs="Montserrat"/>
        </w:rPr>
      </w:pPr>
      <w:r w:rsidRPr="00C876FE">
        <w:rPr>
          <w:rFonts w:ascii="Century Gothic" w:eastAsia="Montserrat" w:hAnsi="Century Gothic" w:cs="Montserrat"/>
        </w:rPr>
        <w:t>La administración actual se compromete a mantener y fortalecer la confianza en los ámbitos político, económico y social, asignando fondos a programas de ayuda social, proyectos de infraestructura clave y alivio de las presiones financieras heredadas. Esta medida, además de asegurar el bienestar, contribuirá a mitigar los impactos de las situaciones económicas imprevistas.</w:t>
      </w:r>
    </w:p>
    <w:p w14:paraId="4FACF2F8" w14:textId="72F4B8D8" w:rsidR="00B530E2" w:rsidRPr="00056F8D" w:rsidRDefault="00C876FE" w:rsidP="00C876FE">
      <w:pPr>
        <w:pBdr>
          <w:top w:val="nil"/>
          <w:left w:val="nil"/>
          <w:bottom w:val="nil"/>
          <w:right w:val="nil"/>
          <w:between w:val="nil"/>
        </w:pBdr>
        <w:spacing w:line="276" w:lineRule="auto"/>
        <w:jc w:val="both"/>
        <w:rPr>
          <w:rFonts w:ascii="Century Gothic" w:eastAsia="Montserrat" w:hAnsi="Century Gothic" w:cs="Montserrat"/>
        </w:rPr>
      </w:pPr>
      <w:r w:rsidRPr="00C876FE">
        <w:rPr>
          <w:rFonts w:ascii="Century Gothic" w:eastAsia="Montserrat" w:hAnsi="Century Gothic" w:cs="Montserrat"/>
        </w:rPr>
        <w:t>El Gobierno Estatal lleva a cabo una gestión de los recursos siguiendo principios de austeridad, racionalidad, transparencia, honestidad, eficiencia, efectividad y economía. Esta gestión está dirigida a promover la Disciplina Financiera y el mantenimiento de unas Finanzas Públicas sólidas con el objetivo de superar de la mejor manera posible la crisis financiera que afecta actualmente a nuestro Estado.</w:t>
      </w:r>
    </w:p>
    <w:sectPr w:rsidR="00B530E2" w:rsidRPr="00056F8D" w:rsidSect="007F4632">
      <w:headerReference w:type="default" r:id="rId9"/>
      <w:pgSz w:w="12240" w:h="15840"/>
      <w:pgMar w:top="1985" w:right="1418" w:bottom="85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628A4" w14:textId="77777777" w:rsidR="009F58B7" w:rsidRDefault="009F58B7">
      <w:pPr>
        <w:spacing w:after="0" w:line="240" w:lineRule="auto"/>
      </w:pPr>
      <w:r>
        <w:separator/>
      </w:r>
    </w:p>
  </w:endnote>
  <w:endnote w:type="continuationSeparator" w:id="0">
    <w:p w14:paraId="42CB21F4" w14:textId="77777777" w:rsidR="009F58B7" w:rsidRDefault="009F5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A3E5E" w14:textId="77777777" w:rsidR="009F58B7" w:rsidRDefault="009F58B7">
      <w:pPr>
        <w:spacing w:after="0" w:line="240" w:lineRule="auto"/>
      </w:pPr>
      <w:r>
        <w:separator/>
      </w:r>
    </w:p>
  </w:footnote>
  <w:footnote w:type="continuationSeparator" w:id="0">
    <w:p w14:paraId="059AD80F" w14:textId="77777777" w:rsidR="009F58B7" w:rsidRDefault="009F5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BA59B" w14:textId="739BD5CF" w:rsidR="00B530E2" w:rsidRDefault="009040D3">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9264" behindDoc="1" locked="0" layoutInCell="1" allowOverlap="1" wp14:anchorId="3C666D4C" wp14:editId="20AA1A66">
          <wp:simplePos x="0" y="0"/>
          <wp:positionH relativeFrom="page">
            <wp:align>left</wp:align>
          </wp:positionH>
          <wp:positionV relativeFrom="paragraph">
            <wp:posOffset>-453860</wp:posOffset>
          </wp:positionV>
          <wp:extent cx="7700480" cy="9962148"/>
          <wp:effectExtent l="0" t="0" r="0" b="1270"/>
          <wp:wrapNone/>
          <wp:docPr id="81508432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08432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00480" cy="996214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722B"/>
    <w:multiLevelType w:val="multilevel"/>
    <w:tmpl w:val="7ABE3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DF4533"/>
    <w:multiLevelType w:val="multilevel"/>
    <w:tmpl w:val="F56CB47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1B1B7E8B"/>
    <w:multiLevelType w:val="hybridMultilevel"/>
    <w:tmpl w:val="EAB0ECCC"/>
    <w:lvl w:ilvl="0" w:tplc="BB925808">
      <w:numFmt w:val="bullet"/>
      <w:lvlText w:val="-"/>
      <w:lvlJc w:val="left"/>
      <w:pPr>
        <w:ind w:left="360" w:hanging="360"/>
      </w:pPr>
      <w:rPr>
        <w:rFonts w:ascii="Century Gothic" w:eastAsia="Montserrat" w:hAnsi="Century Gothic"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A113C0"/>
    <w:multiLevelType w:val="multilevel"/>
    <w:tmpl w:val="D116E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EE004C"/>
    <w:multiLevelType w:val="multilevel"/>
    <w:tmpl w:val="09487AD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35147B96"/>
    <w:multiLevelType w:val="hybridMultilevel"/>
    <w:tmpl w:val="DCA42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CC90784"/>
    <w:multiLevelType w:val="hybridMultilevel"/>
    <w:tmpl w:val="B2C8436C"/>
    <w:lvl w:ilvl="0" w:tplc="BB925808">
      <w:numFmt w:val="bullet"/>
      <w:lvlText w:val="-"/>
      <w:lvlJc w:val="left"/>
      <w:pPr>
        <w:ind w:left="360" w:hanging="360"/>
      </w:pPr>
      <w:rPr>
        <w:rFonts w:ascii="Century Gothic" w:eastAsia="Montserrat" w:hAnsi="Century Gothic" w:cs="Montserrat"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53BA51ED"/>
    <w:multiLevelType w:val="multilevel"/>
    <w:tmpl w:val="64207C00"/>
    <w:lvl w:ilvl="0">
      <w:numFmt w:val="bullet"/>
      <w:lvlText w:val="•"/>
      <w:lvlJc w:val="left"/>
      <w:pPr>
        <w:ind w:left="720" w:hanging="360"/>
      </w:pPr>
      <w:rPr>
        <w:rFonts w:ascii="Montserrat" w:eastAsia="Montserrat" w:hAnsi="Montserrat" w:cs="Montserra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48099525">
    <w:abstractNumId w:val="4"/>
  </w:num>
  <w:num w:numId="2" w16cid:durableId="1966815305">
    <w:abstractNumId w:val="7"/>
  </w:num>
  <w:num w:numId="3" w16cid:durableId="1495805080">
    <w:abstractNumId w:val="1"/>
  </w:num>
  <w:num w:numId="4" w16cid:durableId="1383016948">
    <w:abstractNumId w:val="3"/>
  </w:num>
  <w:num w:numId="5" w16cid:durableId="103772605">
    <w:abstractNumId w:val="5"/>
  </w:num>
  <w:num w:numId="6" w16cid:durableId="1658609165">
    <w:abstractNumId w:val="6"/>
  </w:num>
  <w:num w:numId="7" w16cid:durableId="1173035660">
    <w:abstractNumId w:val="0"/>
  </w:num>
  <w:num w:numId="8" w16cid:durableId="411703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0E2"/>
    <w:rsid w:val="00024A53"/>
    <w:rsid w:val="00035F8E"/>
    <w:rsid w:val="00056F8D"/>
    <w:rsid w:val="00090B2E"/>
    <w:rsid w:val="00101F82"/>
    <w:rsid w:val="002C40F5"/>
    <w:rsid w:val="002C5413"/>
    <w:rsid w:val="00360487"/>
    <w:rsid w:val="00387F84"/>
    <w:rsid w:val="003F3641"/>
    <w:rsid w:val="004034A3"/>
    <w:rsid w:val="005E1E86"/>
    <w:rsid w:val="00632888"/>
    <w:rsid w:val="00637A50"/>
    <w:rsid w:val="006445DA"/>
    <w:rsid w:val="00673B25"/>
    <w:rsid w:val="00692761"/>
    <w:rsid w:val="00762DBB"/>
    <w:rsid w:val="007F4632"/>
    <w:rsid w:val="00811CF5"/>
    <w:rsid w:val="008705D1"/>
    <w:rsid w:val="008C0521"/>
    <w:rsid w:val="008C3BCC"/>
    <w:rsid w:val="008F18BD"/>
    <w:rsid w:val="009021D2"/>
    <w:rsid w:val="009040D3"/>
    <w:rsid w:val="009110F1"/>
    <w:rsid w:val="00924716"/>
    <w:rsid w:val="009715CE"/>
    <w:rsid w:val="009B1050"/>
    <w:rsid w:val="009F58B7"/>
    <w:rsid w:val="00A13ED8"/>
    <w:rsid w:val="00A20947"/>
    <w:rsid w:val="00AD5B95"/>
    <w:rsid w:val="00B10B20"/>
    <w:rsid w:val="00B37D6F"/>
    <w:rsid w:val="00B530E2"/>
    <w:rsid w:val="00B71E87"/>
    <w:rsid w:val="00B7760F"/>
    <w:rsid w:val="00BE7897"/>
    <w:rsid w:val="00C1229E"/>
    <w:rsid w:val="00C30537"/>
    <w:rsid w:val="00C727F2"/>
    <w:rsid w:val="00C876FE"/>
    <w:rsid w:val="00C9067B"/>
    <w:rsid w:val="00D1511D"/>
    <w:rsid w:val="00DB1636"/>
    <w:rsid w:val="00E4553D"/>
    <w:rsid w:val="00E97CD5"/>
    <w:rsid w:val="00F37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18C2"/>
  <w15:docId w15:val="{CD4C6CA0-9A76-4FEC-8F1A-4E070897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138"/>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617633"/>
    <w:rPr>
      <w:sz w:val="16"/>
      <w:szCs w:val="16"/>
    </w:rPr>
  </w:style>
  <w:style w:type="paragraph" w:styleId="Textocomentario">
    <w:name w:val="annotation text"/>
    <w:basedOn w:val="Normal"/>
    <w:link w:val="TextocomentarioCar"/>
    <w:uiPriority w:val="99"/>
    <w:semiHidden/>
    <w:unhideWhenUsed/>
    <w:rsid w:val="0061763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17633"/>
    <w:rPr>
      <w:sz w:val="20"/>
      <w:szCs w:val="20"/>
    </w:rPr>
  </w:style>
  <w:style w:type="paragraph" w:styleId="Asuntodelcomentario">
    <w:name w:val="annotation subject"/>
    <w:basedOn w:val="Textocomentario"/>
    <w:next w:val="Textocomentario"/>
    <w:link w:val="AsuntodelcomentarioCar"/>
    <w:uiPriority w:val="99"/>
    <w:semiHidden/>
    <w:unhideWhenUsed/>
    <w:rsid w:val="00617633"/>
    <w:rPr>
      <w:b/>
      <w:bCs/>
    </w:rPr>
  </w:style>
  <w:style w:type="character" w:customStyle="1" w:styleId="AsuntodelcomentarioCar">
    <w:name w:val="Asunto del comentario Car"/>
    <w:basedOn w:val="TextocomentarioCar"/>
    <w:link w:val="Asuntodelcomentario"/>
    <w:uiPriority w:val="99"/>
    <w:semiHidden/>
    <w:rsid w:val="00617633"/>
    <w:rPr>
      <w:b/>
      <w:bCs/>
      <w:sz w:val="20"/>
      <w:szCs w:val="20"/>
    </w:rPr>
  </w:style>
  <w:style w:type="paragraph" w:styleId="Textodeglobo">
    <w:name w:val="Balloon Text"/>
    <w:basedOn w:val="Normal"/>
    <w:link w:val="TextodegloboCar"/>
    <w:uiPriority w:val="99"/>
    <w:semiHidden/>
    <w:unhideWhenUsed/>
    <w:rsid w:val="006176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7633"/>
    <w:rPr>
      <w:rFonts w:ascii="Tahoma" w:hAnsi="Tahoma" w:cs="Tahoma"/>
      <w:sz w:val="16"/>
      <w:szCs w:val="16"/>
    </w:rPr>
  </w:style>
  <w:style w:type="paragraph" w:styleId="Encabezado">
    <w:name w:val="header"/>
    <w:basedOn w:val="Normal"/>
    <w:link w:val="EncabezadoCar"/>
    <w:uiPriority w:val="99"/>
    <w:unhideWhenUsed/>
    <w:rsid w:val="00334A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34ADC"/>
  </w:style>
  <w:style w:type="paragraph" w:styleId="Piedepgina">
    <w:name w:val="footer"/>
    <w:basedOn w:val="Normal"/>
    <w:link w:val="PiedepginaCar"/>
    <w:uiPriority w:val="99"/>
    <w:unhideWhenUsed/>
    <w:rsid w:val="00334A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4ADC"/>
  </w:style>
  <w:style w:type="paragraph" w:styleId="Prrafodelista">
    <w:name w:val="List Paragraph"/>
    <w:basedOn w:val="Normal"/>
    <w:uiPriority w:val="34"/>
    <w:qFormat/>
    <w:rsid w:val="00B0056D"/>
    <w:pPr>
      <w:ind w:left="720"/>
      <w:contextualSpacing/>
    </w:pPr>
  </w:style>
  <w:style w:type="table" w:styleId="Tablaconcuadrcula">
    <w:name w:val="Table Grid"/>
    <w:basedOn w:val="Tablanormal"/>
    <w:uiPriority w:val="39"/>
    <w:rsid w:val="00E2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3-nfasis21">
    <w:name w:val="Tabla de cuadrícula 3 - Énfasis 21"/>
    <w:basedOn w:val="Tablanormal"/>
    <w:uiPriority w:val="48"/>
    <w:rsid w:val="00E2257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Tabladecuadrcula4-nfasis21">
    <w:name w:val="Tabla de cuadrícula 4 - Énfasis 21"/>
    <w:basedOn w:val="Tablanormal"/>
    <w:uiPriority w:val="49"/>
    <w:rsid w:val="00E2257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5oscura-nfasis21">
    <w:name w:val="Tabla de cuadrícula 5 oscura - Énfasis 21"/>
    <w:basedOn w:val="Tablanormal"/>
    <w:uiPriority w:val="50"/>
    <w:rsid w:val="00E225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adecuadrcula1Claro-nfasis21">
    <w:name w:val="Tabla de cuadrícula 1 Claro - Énfasis 21"/>
    <w:basedOn w:val="Tablanormal"/>
    <w:uiPriority w:val="46"/>
    <w:rsid w:val="00CA4BF0"/>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05584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0"/>
    <w:pPr>
      <w:spacing w:after="0" w:line="240" w:lineRule="auto"/>
    </w:pPr>
    <w:tblPr>
      <w:tblStyleRowBandSize w:val="1"/>
      <w:tblStyleColBandSize w:val="1"/>
      <w:tblCellMar>
        <w:left w:w="108" w:type="dxa"/>
        <w:right w:w="108" w:type="dxa"/>
      </w:tblCellMar>
    </w:tblPr>
    <w:tcPr>
      <w:shd w:val="clear" w:color="auto" w:fill="FBE5D5"/>
    </w:tc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style>
  <w:style w:type="table" w:customStyle="1" w:styleId="a">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4741">
      <w:bodyDiv w:val="1"/>
      <w:marLeft w:val="0"/>
      <w:marRight w:val="0"/>
      <w:marTop w:val="0"/>
      <w:marBottom w:val="0"/>
      <w:divBdr>
        <w:top w:val="none" w:sz="0" w:space="0" w:color="auto"/>
        <w:left w:val="none" w:sz="0" w:space="0" w:color="auto"/>
        <w:bottom w:val="none" w:sz="0" w:space="0" w:color="auto"/>
        <w:right w:val="none" w:sz="0" w:space="0" w:color="auto"/>
      </w:divBdr>
    </w:div>
    <w:div w:id="676542228">
      <w:bodyDiv w:val="1"/>
      <w:marLeft w:val="0"/>
      <w:marRight w:val="0"/>
      <w:marTop w:val="0"/>
      <w:marBottom w:val="0"/>
      <w:divBdr>
        <w:top w:val="none" w:sz="0" w:space="0" w:color="auto"/>
        <w:left w:val="none" w:sz="0" w:space="0" w:color="auto"/>
        <w:bottom w:val="none" w:sz="0" w:space="0" w:color="auto"/>
        <w:right w:val="none" w:sz="0" w:space="0" w:color="auto"/>
      </w:divBdr>
    </w:div>
    <w:div w:id="825248208">
      <w:bodyDiv w:val="1"/>
      <w:marLeft w:val="0"/>
      <w:marRight w:val="0"/>
      <w:marTop w:val="0"/>
      <w:marBottom w:val="0"/>
      <w:divBdr>
        <w:top w:val="none" w:sz="0" w:space="0" w:color="auto"/>
        <w:left w:val="none" w:sz="0" w:space="0" w:color="auto"/>
        <w:bottom w:val="none" w:sz="0" w:space="0" w:color="auto"/>
        <w:right w:val="none" w:sz="0" w:space="0" w:color="auto"/>
      </w:divBdr>
    </w:div>
    <w:div w:id="957219372">
      <w:bodyDiv w:val="1"/>
      <w:marLeft w:val="0"/>
      <w:marRight w:val="0"/>
      <w:marTop w:val="0"/>
      <w:marBottom w:val="0"/>
      <w:divBdr>
        <w:top w:val="none" w:sz="0" w:space="0" w:color="auto"/>
        <w:left w:val="none" w:sz="0" w:space="0" w:color="auto"/>
        <w:bottom w:val="none" w:sz="0" w:space="0" w:color="auto"/>
        <w:right w:val="none" w:sz="0" w:space="0" w:color="auto"/>
      </w:divBdr>
    </w:div>
    <w:div w:id="1020619983">
      <w:bodyDiv w:val="1"/>
      <w:marLeft w:val="0"/>
      <w:marRight w:val="0"/>
      <w:marTop w:val="0"/>
      <w:marBottom w:val="0"/>
      <w:divBdr>
        <w:top w:val="none" w:sz="0" w:space="0" w:color="auto"/>
        <w:left w:val="none" w:sz="0" w:space="0" w:color="auto"/>
        <w:bottom w:val="none" w:sz="0" w:space="0" w:color="auto"/>
        <w:right w:val="none" w:sz="0" w:space="0" w:color="auto"/>
      </w:divBdr>
    </w:div>
    <w:div w:id="1275089064">
      <w:bodyDiv w:val="1"/>
      <w:marLeft w:val="0"/>
      <w:marRight w:val="0"/>
      <w:marTop w:val="0"/>
      <w:marBottom w:val="0"/>
      <w:divBdr>
        <w:top w:val="none" w:sz="0" w:space="0" w:color="auto"/>
        <w:left w:val="none" w:sz="0" w:space="0" w:color="auto"/>
        <w:bottom w:val="none" w:sz="0" w:space="0" w:color="auto"/>
        <w:right w:val="none" w:sz="0" w:space="0" w:color="auto"/>
      </w:divBdr>
    </w:div>
    <w:div w:id="1750535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CmgXMNrtgReSN43SVKbFUNug+w==">AMUW2mWYj3J2FBoNl645utYSNm4sHMUYiiGan2i7AH+G7QHOzmg1F+iPUTwVoafxI5nYRTDTjND697X1qia4o7OonmD8z7tJ3epKhBjw/6q0gEyb4FSUn9aJDaUvooncDJqYP4ArStT6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2F7867B-7A8C-4333-A104-090CCBBA4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2761</Words>
  <Characters>15189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dang-sefin</dc:creator>
  <cp:lastModifiedBy>Patricia Del Hoyo Lara</cp:lastModifiedBy>
  <cp:revision>4</cp:revision>
  <dcterms:created xsi:type="dcterms:W3CDTF">2023-11-23T17:28:00Z</dcterms:created>
  <dcterms:modified xsi:type="dcterms:W3CDTF">2023-11-23T22:35:00Z</dcterms:modified>
</cp:coreProperties>
</file>