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C8E" w14:textId="77777777" w:rsidR="006A1D26" w:rsidRDefault="006A1D2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14A9CA0" w14:textId="0E213712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0A740293" w14:textId="77777777" w:rsidR="00834806" w:rsidRDefault="00834806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7667709A" w14:textId="2AB1F5C6" w:rsidR="00471287" w:rsidRDefault="00834806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834806">
        <w:rPr>
          <w:noProof/>
        </w:rPr>
        <w:drawing>
          <wp:inline distT="0" distB="0" distL="0" distR="0" wp14:anchorId="1FC7A9BA" wp14:editId="21720E0E">
            <wp:extent cx="6300470" cy="4838700"/>
            <wp:effectExtent l="0" t="0" r="5080" b="0"/>
            <wp:docPr id="11800628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3A43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DF1ACC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51126A1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45F56B6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7B77D30" w14:textId="77777777" w:rsidR="00834806" w:rsidRDefault="0083480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932602E" w14:textId="77777777" w:rsidR="006A1D26" w:rsidRDefault="006A1D26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61335435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3620"/>
      </w:tblGrid>
      <w:tr w:rsidR="00834806" w:rsidRPr="00834806" w14:paraId="30175A55" w14:textId="77777777" w:rsidTr="00834806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9FA314C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834806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2E41DF11" w14:textId="77777777" w:rsidR="00834806" w:rsidRPr="00834806" w:rsidRDefault="00834806" w:rsidP="0083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Importe</w:t>
            </w:r>
          </w:p>
        </w:tc>
      </w:tr>
      <w:tr w:rsidR="00834806" w:rsidRPr="00834806" w14:paraId="488C00F0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97A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Deuda Pública Bruta Total al 31 de diciembre del 2022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E271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6,997,193,435</w:t>
            </w:r>
          </w:p>
        </w:tc>
      </w:tr>
      <w:tr w:rsidR="00834806" w:rsidRPr="00834806" w14:paraId="66A06B5C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2A4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(+) Disposición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40D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4806" w:rsidRPr="00834806" w14:paraId="45CA6E73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1CF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(-) Amortización 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3F91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32,705,079</w:t>
            </w:r>
          </w:p>
        </w:tc>
      </w:tr>
      <w:tr w:rsidR="00834806" w:rsidRPr="00834806" w14:paraId="033AC8A6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447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Deuda Pública Bruta Total al 31 de marzo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ABF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6,964,488,356</w:t>
            </w:r>
          </w:p>
        </w:tc>
      </w:tr>
      <w:tr w:rsidR="00834806" w:rsidRPr="00834806" w14:paraId="56EA34E0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48D2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(+) Disposición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2D4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34806" w:rsidRPr="00834806" w14:paraId="5AC3EE43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6893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(-) Amortización 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C6D6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4806">
              <w:rPr>
                <w:rFonts w:ascii="Calibri" w:eastAsia="Times New Roman" w:hAnsi="Calibri" w:cs="Calibri"/>
                <w:color w:val="000000"/>
              </w:rPr>
              <w:t>33,997,231</w:t>
            </w:r>
          </w:p>
        </w:tc>
      </w:tr>
      <w:tr w:rsidR="00834806" w:rsidRPr="00834806" w14:paraId="7E125B78" w14:textId="77777777" w:rsidTr="00834806">
        <w:trPr>
          <w:trHeight w:val="3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571C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</w:rPr>
              <w:t>Deuda Pública Bruta Total al 30 de junio del 2023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DAF" w14:textId="77777777" w:rsidR="00834806" w:rsidRPr="00834806" w:rsidRDefault="00834806" w:rsidP="0083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</w:rPr>
              <w:t>6,930,491,125</w:t>
            </w:r>
          </w:p>
        </w:tc>
      </w:tr>
      <w:tr w:rsidR="00834806" w:rsidRPr="00834806" w14:paraId="7EFBF232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1630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1.-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el cuadro anterior se da cumplimiento a lo dispuesto en el Art. 78 Fracción VIII, inciso a) Numeral 1 de la Ley General de Contabilidad Gubernamental</w:t>
            </w:r>
          </w:p>
        </w:tc>
      </w:tr>
      <w:tr w:rsidR="00834806" w:rsidRPr="00834806" w14:paraId="3ED2DA72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624D" w14:textId="77777777" w:rsidR="00834806" w:rsidRPr="00834806" w:rsidRDefault="00834806" w:rsidP="0083480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2.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Solo se reportan disposiciones y amortización del Capital; para consultar el pago del Servicio de la Deuda se debe de remitir a la página www.finanzas.gob.mx</w:t>
            </w:r>
          </w:p>
        </w:tc>
      </w:tr>
      <w:tr w:rsidR="00834806" w:rsidRPr="00834806" w14:paraId="0B3D28CC" w14:textId="77777777" w:rsidTr="00834806">
        <w:trPr>
          <w:trHeight w:val="55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2347" w14:textId="77777777" w:rsidR="00834806" w:rsidRPr="00834806" w:rsidRDefault="00834806" w:rsidP="0083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48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Nota 3</w:t>
            </w:r>
            <w:r w:rsidRPr="00834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.- El importe total de la Deuda no incluye otras obligaciones financieras, para su consulta se debe de remitir a la página www.finanzas.gob.mx</w:t>
            </w:r>
          </w:p>
        </w:tc>
      </w:tr>
    </w:tbl>
    <w:p w14:paraId="3477954C" w14:textId="454A62F8" w:rsidR="00CE24B8" w:rsidRDefault="00CE24B8" w:rsidP="00EF5588">
      <w:pPr>
        <w:tabs>
          <w:tab w:val="left" w:pos="284"/>
        </w:tabs>
        <w:rPr>
          <w:b/>
          <w:sz w:val="24"/>
        </w:rPr>
      </w:pPr>
    </w:p>
    <w:p w14:paraId="312CFB78" w14:textId="26C79C78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5B7F6F3" w14:textId="0108890D" w:rsidR="00732DDE" w:rsidRDefault="00E57643" w:rsidP="00E506CD">
      <w:pPr>
        <w:jc w:val="center"/>
        <w:rPr>
          <w:b/>
          <w:sz w:val="24"/>
        </w:rPr>
      </w:pPr>
      <w:r w:rsidRPr="00E57643">
        <w:rPr>
          <w:noProof/>
        </w:rPr>
        <w:drawing>
          <wp:inline distT="0" distB="0" distL="0" distR="0" wp14:anchorId="2D233CDC" wp14:editId="44295757">
            <wp:extent cx="6219825" cy="2609850"/>
            <wp:effectExtent l="0" t="0" r="9525" b="0"/>
            <wp:docPr id="2518075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886F" w14:textId="77777777" w:rsidR="00862DC1" w:rsidRDefault="00862DC1" w:rsidP="00E506CD">
      <w:pPr>
        <w:jc w:val="center"/>
        <w:rPr>
          <w:b/>
          <w:sz w:val="24"/>
        </w:rPr>
      </w:pPr>
    </w:p>
    <w:p w14:paraId="6457ADC9" w14:textId="77777777" w:rsidR="006A1D26" w:rsidRDefault="006A1D26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D897F47" w14:textId="6CA07FE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798B70" w14:textId="60A7EA72" w:rsidR="009E37BF" w:rsidRPr="009E37BF" w:rsidRDefault="00E57643" w:rsidP="00F04917">
      <w:pPr>
        <w:tabs>
          <w:tab w:val="left" w:pos="284"/>
        </w:tabs>
      </w:pPr>
      <w:r w:rsidRPr="00E57643">
        <w:rPr>
          <w:noProof/>
        </w:rPr>
        <w:drawing>
          <wp:inline distT="0" distB="0" distL="0" distR="0" wp14:anchorId="3F1AEF76" wp14:editId="057AC29E">
            <wp:extent cx="6300470" cy="2357755"/>
            <wp:effectExtent l="0" t="0" r="5080" b="0"/>
            <wp:docPr id="2042899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9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ABE9" w14:textId="77777777" w:rsidR="00117A2B" w:rsidRDefault="00117A2B" w:rsidP="009E37BF">
      <w:pPr>
        <w:spacing w:after="0" w:line="240" w:lineRule="auto"/>
      </w:pPr>
      <w:r>
        <w:separator/>
      </w:r>
    </w:p>
  </w:endnote>
  <w:endnote w:type="continuationSeparator" w:id="0">
    <w:p w14:paraId="2432328F" w14:textId="77777777" w:rsidR="00117A2B" w:rsidRDefault="00117A2B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6026" w14:textId="77777777" w:rsidR="00117A2B" w:rsidRDefault="00117A2B" w:rsidP="009E37BF">
      <w:pPr>
        <w:spacing w:after="0" w:line="240" w:lineRule="auto"/>
      </w:pPr>
      <w:r>
        <w:separator/>
      </w:r>
    </w:p>
  </w:footnote>
  <w:footnote w:type="continuationSeparator" w:id="0">
    <w:p w14:paraId="0F761EDD" w14:textId="77777777" w:rsidR="00117A2B" w:rsidRDefault="00117A2B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50EBDAEF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 </w:t>
    </w:r>
    <w:r w:rsidR="00834806">
      <w:rPr>
        <w:b/>
        <w:sz w:val="32"/>
      </w:rPr>
      <w:t>SEGUNDO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F5588">
      <w:rPr>
        <w:b/>
        <w:sz w:val="32"/>
      </w:rPr>
      <w:t>3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17A2B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A1D26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34806"/>
    <w:rsid w:val="00847E52"/>
    <w:rsid w:val="00862DC1"/>
    <w:rsid w:val="00883151"/>
    <w:rsid w:val="00902ECE"/>
    <w:rsid w:val="00927AB6"/>
    <w:rsid w:val="00931EF1"/>
    <w:rsid w:val="009529B7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27D82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5B52"/>
    <w:rsid w:val="00DE1F12"/>
    <w:rsid w:val="00DE49F2"/>
    <w:rsid w:val="00E00535"/>
    <w:rsid w:val="00E01547"/>
    <w:rsid w:val="00E11BA4"/>
    <w:rsid w:val="00E40514"/>
    <w:rsid w:val="00E506CD"/>
    <w:rsid w:val="00E57643"/>
    <w:rsid w:val="00E77DE8"/>
    <w:rsid w:val="00EC093C"/>
    <w:rsid w:val="00ED39E7"/>
    <w:rsid w:val="00ED4612"/>
    <w:rsid w:val="00ED69BD"/>
    <w:rsid w:val="00EF5588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Gabriela Escobedo Armengol</cp:lastModifiedBy>
  <cp:revision>2</cp:revision>
  <cp:lastPrinted>2023-04-18T20:11:00Z</cp:lastPrinted>
  <dcterms:created xsi:type="dcterms:W3CDTF">2023-07-31T19:00:00Z</dcterms:created>
  <dcterms:modified xsi:type="dcterms:W3CDTF">2023-07-31T19:00:00Z</dcterms:modified>
</cp:coreProperties>
</file>