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2"/>
        <w:rPr>
          <w:sz w:val="11"/>
        </w:rPr>
      </w:pPr>
    </w:p>
    <w:p>
      <w:pPr>
        <w:pStyle w:val="Heading1"/>
        <w:spacing w:line="278" w:lineRule="auto"/>
      </w:pPr>
      <w:r>
        <w:rPr/>
        <w:t>1.-</w:t>
      </w:r>
      <w:r>
        <w:rPr>
          <w:spacing w:val="3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711"/>
        <w:gridCol w:w="687"/>
        <w:gridCol w:w="1726"/>
        <w:gridCol w:w="1398"/>
        <w:gridCol w:w="982"/>
        <w:gridCol w:w="894"/>
        <w:gridCol w:w="878"/>
        <w:gridCol w:w="846"/>
        <w:gridCol w:w="630"/>
      </w:tblGrid>
      <w:tr>
        <w:trPr>
          <w:trHeight w:val="349" w:hRule="atLeast"/>
        </w:trPr>
        <w:tc>
          <w:tcPr>
            <w:tcW w:w="9903" w:type="dxa"/>
            <w:gridSpan w:val="10"/>
            <w:tcBorders>
              <w:bottom w:val="single" w:sz="4" w:space="0" w:color="DADCDD"/>
            </w:tcBorders>
          </w:tcPr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162" w:lineRule="exact"/>
              <w:ind w:left="2832" w:right="28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PODER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EJECUTIVO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ESTADO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ZACATECAS</w:t>
            </w:r>
          </w:p>
        </w:tc>
      </w:tr>
      <w:tr>
        <w:trPr>
          <w:trHeight w:val="349" w:hRule="atLeast"/>
        </w:trPr>
        <w:tc>
          <w:tcPr>
            <w:tcW w:w="9903" w:type="dxa"/>
            <w:gridSpan w:val="10"/>
            <w:tcBorders>
              <w:top w:val="single" w:sz="4" w:space="0" w:color="DADCDD"/>
              <w:bottom w:val="single" w:sz="4" w:space="0" w:color="DADCDD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25" w:lineRule="exact"/>
              <w:ind w:left="2837" w:right="2817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Formato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información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obligaciones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pagadas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Fondos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Federales</w:t>
            </w:r>
          </w:p>
        </w:tc>
      </w:tr>
      <w:tr>
        <w:trPr>
          <w:trHeight w:val="349" w:hRule="atLeast"/>
        </w:trPr>
        <w:tc>
          <w:tcPr>
            <w:tcW w:w="9903" w:type="dxa"/>
            <w:gridSpan w:val="10"/>
            <w:tcBorders>
              <w:top w:val="single" w:sz="4" w:space="0" w:color="DADCDD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25" w:lineRule="exact"/>
              <w:ind w:left="2835" w:right="2817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al período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(trimestral)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al 31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diciembre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del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2017</w:t>
            </w:r>
          </w:p>
        </w:tc>
      </w:tr>
      <w:tr>
        <w:trPr>
          <w:trHeight w:val="589" w:hRule="atLeast"/>
        </w:trPr>
        <w:tc>
          <w:tcPr>
            <w:tcW w:w="115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Obligación</w:t>
            </w:r>
          </w:p>
        </w:tc>
        <w:tc>
          <w:tcPr>
            <w:tcW w:w="71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219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68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Tasa</w:t>
            </w:r>
          </w:p>
        </w:tc>
        <w:tc>
          <w:tcPr>
            <w:tcW w:w="1726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Fin,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Destino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Objeto</w:t>
            </w:r>
          </w:p>
        </w:tc>
        <w:tc>
          <w:tcPr>
            <w:tcW w:w="139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28" w:right="110" w:hanging="28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Acreedor, </w:t>
            </w:r>
            <w:r>
              <w:rPr>
                <w:b/>
                <w:sz w:val="12"/>
              </w:rPr>
              <w:t>Proveedor o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Contratista</w:t>
            </w:r>
          </w:p>
        </w:tc>
        <w:tc>
          <w:tcPr>
            <w:tcW w:w="982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Importe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89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Fondo</w:t>
            </w:r>
          </w:p>
        </w:tc>
        <w:tc>
          <w:tcPr>
            <w:tcW w:w="87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144" w:right="106" w:firstLine="104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Garantizado</w:t>
            </w:r>
          </w:p>
        </w:tc>
        <w:tc>
          <w:tcPr>
            <w:tcW w:w="1476" w:type="dxa"/>
            <w:gridSpan w:val="2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28" w:lineRule="exact" w:before="64"/>
              <w:ind w:left="58" w:right="37" w:hanging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Importe y porcentaje del total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que</w:t>
            </w:r>
            <w:r>
              <w:rPr>
                <w:b/>
                <w:spacing w:val="-2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paga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o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garantiza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el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Recurso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dichos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Fondos</w:t>
            </w:r>
          </w:p>
        </w:tc>
      </w:tr>
      <w:tr>
        <w:trPr>
          <w:trHeight w:val="397" w:hRule="atLeast"/>
        </w:trPr>
        <w:tc>
          <w:tcPr>
            <w:tcW w:w="115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14" w:lineRule="exact"/>
              <w:ind w:right="5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Importe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Pagado</w:t>
            </w:r>
          </w:p>
        </w:tc>
        <w:tc>
          <w:tcPr>
            <w:tcW w:w="630" w:type="dxa"/>
            <w:shd w:val="clear" w:color="auto" w:fill="EBF0DE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130" w:lineRule="atLeast"/>
              <w:ind w:left="219" w:hanging="18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%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respecto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2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Total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1.70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68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3,000,000,000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30.00%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62,278,939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2.08%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41,843,012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1.32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12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744,441,929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8.50%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17,577,339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2.36%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31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28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1,141,183,333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15.00%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35,221,708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3.09%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3" w:hRule="atLeast"/>
        </w:trPr>
        <w:tc>
          <w:tcPr>
            <w:tcW w:w="1151" w:type="dxa"/>
          </w:tcPr>
          <w:p>
            <w:pPr>
              <w:pStyle w:val="TableParagraph"/>
              <w:spacing w:before="93"/>
              <w:ind w:left="18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93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93"/>
              <w:ind w:left="79" w:right="67"/>
              <w:jc w:val="center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</w:tcPr>
          <w:p>
            <w:pPr>
              <w:pStyle w:val="TableParagraph"/>
              <w:spacing w:before="93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93"/>
              <w:ind w:left="410" w:right="391"/>
              <w:jc w:val="center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</w:tcPr>
          <w:p>
            <w:pPr>
              <w:pStyle w:val="TableParagraph"/>
              <w:spacing w:before="93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198,458,139</w:t>
            </w:r>
          </w:p>
        </w:tc>
        <w:tc>
          <w:tcPr>
            <w:tcW w:w="894" w:type="dxa"/>
          </w:tcPr>
          <w:p>
            <w:pPr>
              <w:pStyle w:val="TableParagraph"/>
              <w:spacing w:before="93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93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1.70%</w:t>
            </w:r>
          </w:p>
        </w:tc>
        <w:tc>
          <w:tcPr>
            <w:tcW w:w="846" w:type="dxa"/>
          </w:tcPr>
          <w:p>
            <w:pPr>
              <w:pStyle w:val="TableParagraph"/>
              <w:spacing w:before="93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93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14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39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412"/>
              <w:rPr>
                <w:sz w:val="12"/>
              </w:rPr>
            </w:pPr>
            <w:r>
              <w:rPr>
                <w:sz w:val="12"/>
              </w:rPr>
              <w:t>BANCOMER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650,000,000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3.95%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18,439,716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2.84%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31"/>
              <w:rPr>
                <w:sz w:val="12"/>
              </w:rPr>
            </w:pPr>
            <w:r>
              <w:rPr>
                <w:spacing w:val="-2"/>
                <w:sz w:val="12"/>
              </w:rPr>
              <w:t>16.7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1.81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45"/>
              <w:rPr>
                <w:sz w:val="12"/>
              </w:rPr>
            </w:pPr>
            <w:r>
              <w:rPr>
                <w:sz w:val="12"/>
              </w:rPr>
              <w:t>B.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INTERACCIONES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550,000,000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5.10%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11,306,055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2.06%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85" w:hRule="atLeast"/>
        </w:trPr>
        <w:tc>
          <w:tcPr>
            <w:tcW w:w="1151" w:type="dxa"/>
          </w:tcPr>
          <w:p>
            <w:pPr>
              <w:pStyle w:val="TableParagraph"/>
              <w:spacing w:before="68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68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68"/>
              <w:ind w:left="89" w:right="6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68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68"/>
              <w:ind w:left="385" w:right="391"/>
              <w:jc w:val="center"/>
              <w:rPr>
                <w:sz w:val="12"/>
              </w:rPr>
            </w:pPr>
            <w:r>
              <w:rPr>
                <w:sz w:val="12"/>
              </w:rPr>
              <w:t>BANORTE</w:t>
            </w:r>
          </w:p>
        </w:tc>
        <w:tc>
          <w:tcPr>
            <w:tcW w:w="982" w:type="dxa"/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1,000,000,000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8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68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6.50%</w:t>
            </w:r>
          </w:p>
        </w:tc>
        <w:tc>
          <w:tcPr>
            <w:tcW w:w="846" w:type="dxa"/>
          </w:tcPr>
          <w:p>
            <w:pPr>
              <w:pStyle w:val="TableParagraph"/>
              <w:spacing w:before="68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85" w:hRule="atLeast"/>
        </w:trPr>
        <w:tc>
          <w:tcPr>
            <w:tcW w:w="1151" w:type="dxa"/>
          </w:tcPr>
          <w:p>
            <w:pPr>
              <w:pStyle w:val="TableParagraph"/>
              <w:spacing w:before="69"/>
              <w:ind w:right="75"/>
              <w:jc w:val="right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69"/>
              <w:ind w:left="152" w:right="14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69"/>
              <w:ind w:left="89" w:right="6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69"/>
              <w:ind w:left="50" w:right="44"/>
              <w:jc w:val="center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69"/>
              <w:ind w:left="404" w:right="391"/>
              <w:jc w:val="center"/>
              <w:rPr>
                <w:sz w:val="12"/>
              </w:rPr>
            </w:pPr>
            <w:r>
              <w:rPr>
                <w:sz w:val="12"/>
              </w:rPr>
              <w:t>HSBC</w:t>
            </w:r>
          </w:p>
        </w:tc>
        <w:tc>
          <w:tcPr>
            <w:tcW w:w="982" w:type="dxa"/>
          </w:tcPr>
          <w:p>
            <w:pPr>
              <w:pStyle w:val="TableParagraph"/>
              <w:spacing w:before="69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500,000,000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69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3.41%</w:t>
            </w:r>
          </w:p>
        </w:tc>
        <w:tc>
          <w:tcPr>
            <w:tcW w:w="846" w:type="dxa"/>
          </w:tcPr>
          <w:p>
            <w:pPr>
              <w:pStyle w:val="TableParagraph"/>
              <w:spacing w:before="69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69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15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1.19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96"/>
              <w:rPr>
                <w:sz w:val="12"/>
              </w:rPr>
            </w:pPr>
            <w:r>
              <w:rPr>
                <w:sz w:val="12"/>
              </w:rPr>
              <w:t>SANTANDER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500,000,000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2.80%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</w:tcPr>
          <w:p>
            <w:pPr>
              <w:pStyle w:val="TableParagraph"/>
              <w:spacing w:before="36"/>
              <w:ind w:left="157" w:right="134"/>
              <w:jc w:val="center"/>
              <w:rPr>
                <w:sz w:val="12"/>
              </w:rPr>
            </w:pPr>
            <w:r>
              <w:rPr>
                <w:sz w:val="12"/>
              </w:rPr>
              <w:t>0%,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2,688,929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0.54%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Interés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96"/>
              <w:rPr>
                <w:sz w:val="12"/>
              </w:rPr>
            </w:pPr>
            <w:r>
              <w:rPr>
                <w:spacing w:val="-1"/>
                <w:sz w:val="12"/>
              </w:rPr>
              <w:t>BANORTE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4,073,547,428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27.19%</w:t>
            </w: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left="3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4"/>
              <w:rPr>
                <w:sz w:val="12"/>
              </w:rPr>
            </w:pPr>
            <w:r>
              <w:rPr>
                <w:sz w:val="12"/>
              </w:rPr>
              <w:t>13.9%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18,441,514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0.45%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185,117,764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14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356"/>
              <w:rPr>
                <w:sz w:val="12"/>
              </w:rPr>
            </w:pPr>
            <w:r>
              <w:rPr>
                <w:sz w:val="12"/>
              </w:rPr>
              <w:t>BANOBRAS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6"/>
              <w:ind w:left="270"/>
              <w:rPr>
                <w:sz w:val="12"/>
              </w:rPr>
            </w:pPr>
            <w:r>
              <w:rPr>
                <w:spacing w:val="-1"/>
                <w:sz w:val="12"/>
              </w:rPr>
              <w:t>2,776,891,676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3" w:right="134"/>
              <w:jc w:val="center"/>
              <w:rPr>
                <w:sz w:val="12"/>
              </w:rPr>
            </w:pPr>
            <w:r>
              <w:rPr>
                <w:sz w:val="12"/>
              </w:rPr>
              <w:t>14.15%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12"/>
              </w:rPr>
            </w:pPr>
            <w:r>
              <w:rPr>
                <w:sz w:val="12"/>
              </w:rPr>
              <w:t>9.5%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10,846,572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0.39%</w:t>
            </w:r>
          </w:p>
        </w:tc>
      </w:tr>
      <w:tr>
        <w:trPr>
          <w:trHeight w:val="214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45,106,885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22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16"/>
              <w:rPr>
                <w:sz w:val="12"/>
              </w:rPr>
            </w:pPr>
            <w:r>
              <w:rPr>
                <w:spacing w:val="-1"/>
                <w:sz w:val="12"/>
              </w:rPr>
              <w:t>BANOBRAS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17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468,153,656</w:t>
            </w:r>
          </w:p>
        </w:tc>
        <w:tc>
          <w:tcPr>
            <w:tcW w:w="894" w:type="dxa"/>
          </w:tcPr>
          <w:p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37"/>
              <w:ind w:left="157" w:right="131"/>
              <w:jc w:val="center"/>
              <w:rPr>
                <w:sz w:val="12"/>
              </w:rPr>
            </w:pPr>
            <w:r>
              <w:rPr>
                <w:sz w:val="12"/>
              </w:rPr>
              <w:t>2.09%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12"/>
              </w:rPr>
            </w:pPr>
            <w:r>
              <w:rPr>
                <w:sz w:val="12"/>
              </w:rPr>
              <w:t>1.6%</w:t>
            </w:r>
          </w:p>
        </w:tc>
        <w:tc>
          <w:tcPr>
            <w:tcW w:w="846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291,046</w:t>
            </w:r>
          </w:p>
        </w:tc>
        <w:tc>
          <w:tcPr>
            <w:tcW w:w="630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0.06%</w:t>
            </w:r>
          </w:p>
        </w:tc>
      </w:tr>
      <w:tr>
        <w:trPr>
          <w:trHeight w:val="222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37"/>
              <w:ind w:right="1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37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69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11,390,080,577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449,159,479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8427" w:type="dxa"/>
            <w:gridSpan w:val="8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85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1.-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cuadro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anterior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cumplimiento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dispuesto en el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78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Fracciones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III,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IV,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VII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Ley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General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Contabilidad Gubernamental</w:t>
            </w:r>
          </w:p>
        </w:tc>
        <w:tc>
          <w:tcPr>
            <w:tcW w:w="846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9273" w:type="dxa"/>
            <w:gridSpan w:val="9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84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2.-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importe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pagado refleja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amortización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Capital,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consultar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pago del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Deuda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remitir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página</w:t>
            </w:r>
            <w:r>
              <w:rPr>
                <w:spacing w:val="6"/>
                <w:w w:val="105"/>
                <w:sz w:val="12"/>
              </w:rPr>
              <w:t> </w:t>
            </w:r>
            <w:hyperlink r:id="rId6">
              <w:r>
                <w:rPr>
                  <w:w w:val="105"/>
                  <w:sz w:val="12"/>
                </w:rPr>
                <w:t>www.finanzas.gob.mx</w:t>
              </w:r>
            </w:hyperlink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8427" w:type="dxa"/>
            <w:gridSpan w:val="8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25" w:lineRule="exact" w:before="85"/>
              <w:ind w:left="18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Nota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3.-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importe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Deuda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incluye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otras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obligaciones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financieras,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debe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remitir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página</w:t>
            </w:r>
            <w:r>
              <w:rPr>
                <w:spacing w:val="5"/>
                <w:w w:val="105"/>
                <w:sz w:val="12"/>
              </w:rPr>
              <w:t> </w:t>
            </w:r>
            <w:hyperlink r:id="rId6">
              <w:r>
                <w:rPr>
                  <w:w w:val="105"/>
                  <w:sz w:val="12"/>
                </w:rPr>
                <w:t>www.finanzas.gob.mx</w:t>
              </w:r>
            </w:hyperlink>
          </w:p>
        </w:tc>
        <w:tc>
          <w:tcPr>
            <w:tcW w:w="846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1910" w:h="16840"/>
          <w:pgMar w:header="648" w:top="1860" w:bottom="280" w:left="880" w:right="880"/>
          <w:pgNumType w:start="1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76" w:lineRule="auto" w:before="52"/>
        <w:ind w:right="415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3045"/>
      </w:tblGrid>
      <w:tr>
        <w:trPr>
          <w:trHeight w:val="279" w:hRule="atLeast"/>
        </w:trPr>
        <w:tc>
          <w:tcPr>
            <w:tcW w:w="6016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shd w:val="clear" w:color="auto" w:fill="EBF0DE"/>
          </w:tcPr>
          <w:p>
            <w:pPr>
              <w:pStyle w:val="TableParagraph"/>
              <w:spacing w:line="247" w:lineRule="exact" w:before="13"/>
              <w:ind w:left="1126" w:right="1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 Bruta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diciembre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7,598,243,481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88,313,915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7,509,929,566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6,850,439,104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6,770,423,345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junio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7,589,945,325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18,900,801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Deuda Pública Bruta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septiembre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7,571,044,525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468,153,656</w:t>
            </w:r>
          </w:p>
        </w:tc>
      </w:tr>
      <w:tr>
        <w:trPr>
          <w:trHeight w:val="325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595,568,119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Deuda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 31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7,443,630,062</w:t>
            </w:r>
          </w:p>
        </w:tc>
      </w:tr>
      <w:tr>
        <w:trPr>
          <w:trHeight w:val="537" w:hRule="atLeast"/>
        </w:trPr>
        <w:tc>
          <w:tcPr>
            <w:tcW w:w="9061" w:type="dxa"/>
            <w:gridSpan w:val="2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8"/>
              <w:ind w:left="37" w:right="133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Numeral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 General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Contabilidad Gubernamental</w:t>
            </w:r>
          </w:p>
        </w:tc>
      </w:tr>
      <w:tr>
        <w:trPr>
          <w:trHeight w:val="539" w:hRule="atLeast"/>
        </w:trPr>
        <w:tc>
          <w:tcPr>
            <w:tcW w:w="906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4"/>
              <w:ind w:left="37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Solo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reportan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disposiciones</w:t>
            </w:r>
            <w:r>
              <w:rPr>
                <w:spacing w:val="7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amortización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Capital;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consultar</w:t>
            </w:r>
            <w:r>
              <w:rPr>
                <w:spacing w:val="6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pago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Servicio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pacing w:val="15"/>
                <w:sz w:val="19"/>
              </w:rPr>
              <w:t>la</w:t>
            </w:r>
          </w:p>
          <w:p>
            <w:pPr>
              <w:pStyle w:val="TableParagraph"/>
              <w:spacing w:line="221" w:lineRule="exact" w:before="53"/>
              <w:ind w:left="37"/>
              <w:rPr>
                <w:sz w:val="19"/>
              </w:rPr>
            </w:pPr>
            <w:r>
              <w:rPr>
                <w:sz w:val="19"/>
              </w:rPr>
              <w:t>Deuda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36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38" w:hRule="atLeast"/>
        </w:trPr>
        <w:tc>
          <w:tcPr>
            <w:tcW w:w="906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11"/>
              <w:ind w:left="37" w:right="133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  <w:r>
              <w:rPr>
                <w:sz w:val="19"/>
              </w:rPr>
              <w:t>.-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consulta  se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remitir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página</w:t>
            </w:r>
            <w:r>
              <w:rPr>
                <w:spacing w:val="10"/>
                <w:w w:val="105"/>
                <w:sz w:val="19"/>
              </w:rPr>
              <w:t> </w:t>
            </w:r>
            <w:hyperlink r:id="rId6">
              <w:r>
                <w:rPr>
                  <w:w w:val="105"/>
                  <w:sz w:val="19"/>
                </w:rPr>
                <w:t>www.finanzas.gob.mx</w:t>
              </w:r>
            </w:hyperlink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line="278" w:lineRule="auto" w:before="0"/>
        <w:ind w:left="397" w:right="0" w:hanging="284"/>
        <w:jc w:val="left"/>
        <w:rPr>
          <w:b/>
          <w:sz w:val="24"/>
        </w:rPr>
      </w:pPr>
      <w:r>
        <w:rPr>
          <w:b/>
          <w:sz w:val="24"/>
        </w:rPr>
        <w:t>3.-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Comparativo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relación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deuda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bruta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bruto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Zacatecas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 31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 ejercicio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 anterior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amortización.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648" w:footer="0" w:top="1860" w:bottom="280" w:left="880" w:right="880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76" w:lineRule="auto" w:before="52"/>
        <w:ind w:left="113" w:right="108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3" w:after="1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2654"/>
        <w:gridCol w:w="2488"/>
      </w:tblGrid>
      <w:tr>
        <w:trPr>
          <w:trHeight w:val="280" w:hRule="atLeast"/>
        </w:trPr>
        <w:tc>
          <w:tcPr>
            <w:tcW w:w="463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2" w:type="dxa"/>
            <w:gridSpan w:val="2"/>
            <w:shd w:val="clear" w:color="auto" w:fill="EBF0DE"/>
          </w:tcPr>
          <w:p>
            <w:pPr>
              <w:pStyle w:val="TableParagraph"/>
              <w:spacing w:line="247" w:lineRule="exact" w:before="13"/>
              <w:ind w:left="1144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Miles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Pesos</w:t>
            </w:r>
          </w:p>
        </w:tc>
      </w:tr>
      <w:tr>
        <w:trPr>
          <w:trHeight w:val="580" w:hRule="atLeast"/>
        </w:trPr>
        <w:tc>
          <w:tcPr>
            <w:tcW w:w="4633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  <w:shd w:val="clear" w:color="auto" w:fill="EBF0DE"/>
          </w:tcPr>
          <w:p>
            <w:pPr>
              <w:pStyle w:val="TableParagraph"/>
              <w:spacing w:before="13"/>
              <w:ind w:left="83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año</w:t>
            </w:r>
          </w:p>
          <w:p>
            <w:pPr>
              <w:pStyle w:val="TableParagraph"/>
              <w:spacing w:line="247" w:lineRule="exact" w:before="31"/>
              <w:ind w:left="83" w:right="7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2016</w:t>
            </w:r>
          </w:p>
        </w:tc>
        <w:tc>
          <w:tcPr>
            <w:tcW w:w="2488" w:type="dxa"/>
            <w:shd w:val="clear" w:color="auto" w:fill="EBF0DE"/>
          </w:tcPr>
          <w:p>
            <w:pPr>
              <w:pStyle w:val="TableParagraph"/>
              <w:spacing w:before="13"/>
              <w:ind w:left="79" w:right="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Cuarto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Trimestre:</w:t>
            </w:r>
          </w:p>
          <w:p>
            <w:pPr>
              <w:pStyle w:val="TableParagraph"/>
              <w:spacing w:line="247" w:lineRule="exact" w:before="31"/>
              <w:ind w:left="79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1806"/>
              <w:rPr>
                <w:sz w:val="22"/>
              </w:rPr>
            </w:pPr>
            <w:r>
              <w:rPr>
                <w:sz w:val="22"/>
              </w:rPr>
              <w:t>Producto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Bruto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5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7,598,243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8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7,443,630</w:t>
            </w:r>
          </w:p>
        </w:tc>
      </w:tr>
      <w:tr>
        <w:trPr>
          <w:trHeight w:val="402" w:hRule="atLeast"/>
        </w:trPr>
        <w:tc>
          <w:tcPr>
            <w:tcW w:w="46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Porcentaje</w:t>
            </w:r>
          </w:p>
        </w:tc>
        <w:tc>
          <w:tcPr>
            <w:tcW w:w="2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83" w:right="7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4.13%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79" w:right="5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4.04%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line="264" w:lineRule="auto" w:before="1"/>
        <w:ind w:left="157" w:right="210" w:firstLine="0"/>
        <w:jc w:val="left"/>
        <w:rPr>
          <w:sz w:val="19"/>
        </w:rPr>
      </w:pPr>
      <w:r>
        <w:rPr>
          <w:b/>
          <w:w w:val="105"/>
          <w:sz w:val="19"/>
        </w:rPr>
        <w:t>Nota</w:t>
      </w:r>
      <w:r>
        <w:rPr>
          <w:b/>
          <w:spacing w:val="11"/>
          <w:w w:val="105"/>
          <w:sz w:val="19"/>
        </w:rPr>
        <w:t> </w:t>
      </w:r>
      <w:r>
        <w:rPr>
          <w:b/>
          <w:w w:val="105"/>
          <w:sz w:val="19"/>
        </w:rPr>
        <w:t>1.-</w:t>
      </w:r>
      <w:r>
        <w:rPr>
          <w:b/>
          <w:spacing w:val="18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cuadro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anterior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78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VIII,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a)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Numeral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Ley General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Contabilidad Gubernamental</w:t>
      </w:r>
    </w:p>
    <w:p>
      <w:pPr>
        <w:spacing w:before="119"/>
        <w:ind w:left="157" w:right="0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2.-</w:t>
      </w:r>
      <w:r>
        <w:rPr>
          <w:b/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PIB</w:t>
      </w:r>
      <w:r>
        <w:rPr>
          <w:spacing w:val="20"/>
          <w:sz w:val="19"/>
        </w:rPr>
        <w:t> </w:t>
      </w:r>
      <w:r>
        <w:rPr>
          <w:sz w:val="19"/>
        </w:rPr>
        <w:t>corresponde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44"/>
          <w:sz w:val="19"/>
        </w:rPr>
        <w:t> </w:t>
      </w:r>
      <w:r>
        <w:rPr>
          <w:sz w:val="19"/>
        </w:rPr>
        <w:t>resultado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43"/>
          <w:sz w:val="19"/>
        </w:rPr>
        <w:t> </w:t>
      </w:r>
      <w:r>
        <w:rPr>
          <w:sz w:val="19"/>
        </w:rPr>
        <w:t>ejercicio</w:t>
      </w:r>
      <w:r>
        <w:rPr>
          <w:spacing w:val="25"/>
          <w:sz w:val="19"/>
        </w:rPr>
        <w:t> </w:t>
      </w:r>
      <w:r>
        <w:rPr>
          <w:sz w:val="19"/>
        </w:rPr>
        <w:t>2015</w:t>
      </w:r>
      <w:r>
        <w:rPr>
          <w:spacing w:val="31"/>
          <w:sz w:val="19"/>
        </w:rPr>
        <w:t> </w:t>
      </w:r>
      <w:r>
        <w:rPr>
          <w:sz w:val="19"/>
        </w:rPr>
        <w:t>a  </w:t>
      </w:r>
      <w:r>
        <w:rPr>
          <w:spacing w:val="18"/>
          <w:sz w:val="19"/>
        </w:rPr>
        <w:t> </w:t>
      </w:r>
      <w:r>
        <w:rPr>
          <w:sz w:val="19"/>
        </w:rPr>
        <w:t>Precios</w:t>
      </w:r>
      <w:r>
        <w:rPr>
          <w:spacing w:val="41"/>
          <w:sz w:val="19"/>
        </w:rPr>
        <w:t> </w:t>
      </w:r>
      <w:r>
        <w:rPr>
          <w:sz w:val="19"/>
        </w:rPr>
        <w:t>Corrientes,</w:t>
      </w:r>
      <w:r>
        <w:rPr>
          <w:spacing w:val="16"/>
          <w:sz w:val="19"/>
        </w:rPr>
        <w:t> </w:t>
      </w:r>
      <w:r>
        <w:rPr>
          <w:sz w:val="19"/>
        </w:rPr>
        <w:t>publicado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INEGI</w:t>
      </w:r>
    </w:p>
    <w:p>
      <w:pPr>
        <w:spacing w:line="264" w:lineRule="auto" w:before="159"/>
        <w:ind w:left="157" w:right="415" w:firstLine="0"/>
        <w:jc w:val="left"/>
        <w:rPr>
          <w:sz w:val="19"/>
        </w:rPr>
      </w:pPr>
      <w:r>
        <w:rPr>
          <w:b/>
          <w:w w:val="105"/>
          <w:sz w:val="19"/>
        </w:rPr>
        <w:t>Nota 3.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importe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saldo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incluye otras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obligaciones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financieras,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 su  consulta  se  debe de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remitir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página</w:t>
      </w:r>
      <w:r>
        <w:rPr>
          <w:spacing w:val="10"/>
          <w:w w:val="105"/>
          <w:sz w:val="19"/>
        </w:rPr>
        <w:t> </w:t>
      </w:r>
      <w:hyperlink r:id="rId6">
        <w:r>
          <w:rPr>
            <w:w w:val="105"/>
            <w:sz w:val="19"/>
          </w:rPr>
          <w:t>www.finanzas.gob.mx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76" w:lineRule="auto"/>
        <w:ind w:right="393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2550"/>
        <w:gridCol w:w="2579"/>
      </w:tblGrid>
      <w:tr>
        <w:trPr>
          <w:trHeight w:val="572" w:hRule="atLeast"/>
        </w:trPr>
        <w:tc>
          <w:tcPr>
            <w:tcW w:w="4777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EBF0DE"/>
          </w:tcPr>
          <w:p>
            <w:pPr>
              <w:pStyle w:val="TableParagraph"/>
              <w:spacing w:before="10"/>
              <w:ind w:left="52" w:right="5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Al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diciembre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 año</w:t>
            </w:r>
          </w:p>
          <w:p>
            <w:pPr>
              <w:pStyle w:val="TableParagraph"/>
              <w:spacing w:line="248" w:lineRule="exact" w:before="25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2579" w:type="dxa"/>
            <w:shd w:val="clear" w:color="auto" w:fill="EBF0DE"/>
          </w:tcPr>
          <w:p>
            <w:pPr>
              <w:pStyle w:val="TableParagraph"/>
              <w:spacing w:before="10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Trimestre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Informa</w:t>
            </w:r>
          </w:p>
          <w:p>
            <w:pPr>
              <w:pStyle w:val="TableParagraph"/>
              <w:spacing w:line="248" w:lineRule="exact" w:before="25"/>
              <w:ind w:left="168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diciembre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2017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Ingresos Propios</w:t>
            </w:r>
          </w:p>
        </w:tc>
        <w:tc>
          <w:tcPr>
            <w:tcW w:w="2550" w:type="dxa"/>
          </w:tcPr>
          <w:p>
            <w:pPr>
              <w:pStyle w:val="TableParagraph"/>
              <w:spacing w:before="69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1,495,580,201</w:t>
            </w:r>
          </w:p>
        </w:tc>
        <w:tc>
          <w:tcPr>
            <w:tcW w:w="2579" w:type="dxa"/>
          </w:tcPr>
          <w:p>
            <w:pPr>
              <w:pStyle w:val="TableParagraph"/>
              <w:spacing w:before="69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2,298,772,546.00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9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50" w:type="dxa"/>
          </w:tcPr>
          <w:p>
            <w:pPr>
              <w:pStyle w:val="TableParagraph"/>
              <w:spacing w:before="69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7,598,243,481</w:t>
            </w:r>
          </w:p>
        </w:tc>
        <w:tc>
          <w:tcPr>
            <w:tcW w:w="2579" w:type="dxa"/>
          </w:tcPr>
          <w:p>
            <w:pPr>
              <w:pStyle w:val="TableParagraph"/>
              <w:spacing w:before="69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7,443,630,062.12</w:t>
            </w:r>
          </w:p>
        </w:tc>
      </w:tr>
      <w:tr>
        <w:trPr>
          <w:trHeight w:val="393" w:hRule="atLeast"/>
        </w:trPr>
        <w:tc>
          <w:tcPr>
            <w:tcW w:w="47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left="52" w:right="28"/>
              <w:jc w:val="center"/>
              <w:rPr>
                <w:sz w:val="22"/>
              </w:rPr>
            </w:pPr>
            <w:r>
              <w:rPr>
                <w:sz w:val="22"/>
              </w:rPr>
              <w:t>508.05%</w:t>
            </w:r>
          </w:p>
        </w:tc>
        <w:tc>
          <w:tcPr>
            <w:tcW w:w="25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left="888" w:right="864"/>
              <w:jc w:val="center"/>
              <w:rPr>
                <w:sz w:val="22"/>
              </w:rPr>
            </w:pPr>
            <w:r>
              <w:rPr>
                <w:sz w:val="22"/>
              </w:rPr>
              <w:t>323.81%</w:t>
            </w:r>
          </w:p>
        </w:tc>
      </w:tr>
      <w:tr>
        <w:trPr>
          <w:trHeight w:val="276" w:hRule="atLeast"/>
        </w:trPr>
        <w:tc>
          <w:tcPr>
            <w:tcW w:w="4777" w:type="dxa"/>
            <w:tcBorders>
              <w:top w:val="single" w:sz="8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9"/>
              <w:ind w:left="36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Numeral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Ley</w:t>
            </w:r>
          </w:p>
          <w:p>
            <w:pPr>
              <w:pStyle w:val="TableParagraph"/>
              <w:spacing w:before="18"/>
              <w:ind w:left="36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13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0"/>
              <w:ind w:left="36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</w:p>
          <w:p>
            <w:pPr>
              <w:pStyle w:val="TableParagraph"/>
              <w:spacing w:before="17"/>
              <w:ind w:left="36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29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10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spacing w:before="10"/>
              <w:ind w:left="36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3.</w:t>
            </w:r>
            <w:r>
              <w:rPr>
                <w:sz w:val="19"/>
              </w:rPr>
              <w:t>-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Cuenta  Pública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ejercicio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2016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30"/>
                <w:sz w:val="19"/>
              </w:rPr>
              <w:t> </w:t>
            </w:r>
            <w:r>
              <w:rPr>
                <w:spacing w:val="10"/>
                <w:sz w:val="19"/>
              </w:rPr>
              <w:t>al</w:t>
            </w:r>
          </w:p>
          <w:p>
            <w:pPr>
              <w:pStyle w:val="TableParagraph"/>
              <w:spacing w:line="232" w:lineRule="exact" w:before="17"/>
              <w:ind w:left="36"/>
              <w:rPr>
                <w:sz w:val="19"/>
              </w:rPr>
            </w:pPr>
            <w:r>
              <w:rPr>
                <w:sz w:val="19"/>
              </w:rPr>
              <w:t>Trimestre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8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75648">
          <wp:simplePos x="0" y="0"/>
          <wp:positionH relativeFrom="page">
            <wp:posOffset>688848</wp:posOffset>
          </wp:positionH>
          <wp:positionV relativeFrom="page">
            <wp:posOffset>411479</wp:posOffset>
          </wp:positionV>
          <wp:extent cx="1403603" cy="7740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603" cy="774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130005pt;margin-top:49.069984pt;width:271.25pt;height:18pt;mso-position-horizontal-relative:page;mso-position-vertical-relative:page;z-index:-16440320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CUARTO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 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397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2023-02-13T19:28:26Z</dcterms:created>
  <dcterms:modified xsi:type="dcterms:W3CDTF">2023-02-13T19:28:26Z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