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line="276" w:lineRule="auto" w:before="52"/>
        <w:ind w:left="113" w:right="272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12"/>
        </w:rPr>
      </w:pPr>
    </w:p>
    <w:p>
      <w:pPr>
        <w:pStyle w:val="Heading1"/>
        <w:spacing w:line="278" w:lineRule="auto" w:before="51"/>
      </w:pPr>
      <w:r>
        <w:rPr/>
        <w:t>1.-</w:t>
      </w:r>
      <w:r>
        <w:rPr>
          <w:spacing w:val="3"/>
        </w:rPr>
        <w:t> </w:t>
      </w:r>
      <w:r>
        <w:rPr/>
        <w:t>Formato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que se</w:t>
      </w:r>
      <w:r>
        <w:rPr>
          <w:spacing w:val="3"/>
        </w:rPr>
        <w:t> </w:t>
      </w:r>
      <w:r>
        <w:rPr/>
        <w:t>pagan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garantizan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51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711"/>
        <w:gridCol w:w="687"/>
        <w:gridCol w:w="1726"/>
        <w:gridCol w:w="1398"/>
        <w:gridCol w:w="982"/>
        <w:gridCol w:w="894"/>
        <w:gridCol w:w="878"/>
        <w:gridCol w:w="846"/>
        <w:gridCol w:w="630"/>
      </w:tblGrid>
      <w:tr>
        <w:trPr>
          <w:trHeight w:val="349" w:hRule="atLeast"/>
        </w:trPr>
        <w:tc>
          <w:tcPr>
            <w:tcW w:w="9903" w:type="dxa"/>
            <w:gridSpan w:val="10"/>
            <w:tcBorders>
              <w:bottom w:val="single" w:sz="4" w:space="0" w:color="DADCDD"/>
            </w:tcBorders>
          </w:tcPr>
          <w:p>
            <w:pPr>
              <w:pStyle w:val="TableParagraph"/>
              <w:spacing w:before="80"/>
              <w:ind w:left="2829" w:right="28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PODER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EJECUTIVO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ESTADO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ZACATECAS</w:t>
            </w:r>
          </w:p>
        </w:tc>
      </w:tr>
      <w:tr>
        <w:trPr>
          <w:trHeight w:val="349" w:hRule="atLeast"/>
        </w:trPr>
        <w:tc>
          <w:tcPr>
            <w:tcW w:w="9903" w:type="dxa"/>
            <w:gridSpan w:val="10"/>
            <w:tcBorders>
              <w:top w:val="single" w:sz="4" w:space="0" w:color="DADCDD"/>
              <w:bottom w:val="single" w:sz="4" w:space="0" w:color="DADCDD"/>
            </w:tcBorders>
          </w:tcPr>
          <w:p>
            <w:pPr>
              <w:pStyle w:val="TableParagraph"/>
              <w:spacing w:before="100"/>
              <w:ind w:left="2837" w:right="2816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Formato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 información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obligaciones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pagadas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garantizadas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Fondos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Federales</w:t>
            </w:r>
          </w:p>
        </w:tc>
      </w:tr>
      <w:tr>
        <w:trPr>
          <w:trHeight w:val="349" w:hRule="atLeast"/>
        </w:trPr>
        <w:tc>
          <w:tcPr>
            <w:tcW w:w="9903" w:type="dxa"/>
            <w:gridSpan w:val="10"/>
            <w:tcBorders>
              <w:top w:val="single" w:sz="4" w:space="0" w:color="DADCDD"/>
            </w:tcBorders>
          </w:tcPr>
          <w:p>
            <w:pPr>
              <w:pStyle w:val="TableParagraph"/>
              <w:spacing w:before="100"/>
              <w:ind w:left="2837" w:right="280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al período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(trimestral) al 30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junio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del </w:t>
            </w:r>
            <w:r>
              <w:rPr>
                <w:b/>
                <w:sz w:val="12"/>
              </w:rPr>
              <w:t>2018</w:t>
            </w:r>
          </w:p>
        </w:tc>
      </w:tr>
      <w:tr>
        <w:trPr>
          <w:trHeight w:val="613" w:hRule="atLeast"/>
        </w:trPr>
        <w:tc>
          <w:tcPr>
            <w:tcW w:w="115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Obligación</w:t>
            </w:r>
          </w:p>
        </w:tc>
        <w:tc>
          <w:tcPr>
            <w:tcW w:w="71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687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Tasa</w:t>
            </w:r>
          </w:p>
        </w:tc>
        <w:tc>
          <w:tcPr>
            <w:tcW w:w="1726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340"/>
              <w:rPr>
                <w:b/>
                <w:sz w:val="12"/>
              </w:rPr>
            </w:pPr>
            <w:r>
              <w:rPr>
                <w:b/>
                <w:sz w:val="12"/>
              </w:rPr>
              <w:t>Fin,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Destino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Objeto</w:t>
            </w:r>
          </w:p>
        </w:tc>
        <w:tc>
          <w:tcPr>
            <w:tcW w:w="139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428" w:right="110" w:hanging="28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Acreedor, </w:t>
            </w:r>
            <w:r>
              <w:rPr>
                <w:b/>
                <w:sz w:val="12"/>
              </w:rPr>
              <w:t>Proveedor o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Contratista</w:t>
            </w:r>
          </w:p>
        </w:tc>
        <w:tc>
          <w:tcPr>
            <w:tcW w:w="982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15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Importe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Total</w:t>
            </w:r>
          </w:p>
        </w:tc>
        <w:tc>
          <w:tcPr>
            <w:tcW w:w="894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Fondo</w:t>
            </w:r>
          </w:p>
        </w:tc>
        <w:tc>
          <w:tcPr>
            <w:tcW w:w="87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/>
              <w:ind w:left="144" w:right="106" w:firstLine="104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Garantizado</w:t>
            </w:r>
          </w:p>
        </w:tc>
        <w:tc>
          <w:tcPr>
            <w:tcW w:w="1476" w:type="dxa"/>
            <w:gridSpan w:val="2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28" w:lineRule="exact" w:before="87"/>
              <w:ind w:left="58" w:right="38" w:hanging="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Importe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porcentaje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del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1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que</w:t>
            </w:r>
            <w:r>
              <w:rPr>
                <w:b/>
                <w:spacing w:val="-18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paga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o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garantiza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el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Recurso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dichos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Fondos</w:t>
            </w:r>
          </w:p>
        </w:tc>
      </w:tr>
      <w:tr>
        <w:trPr>
          <w:trHeight w:val="381" w:hRule="atLeast"/>
        </w:trPr>
        <w:tc>
          <w:tcPr>
            <w:tcW w:w="115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14" w:lineRule="exact"/>
              <w:ind w:right="5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Importe</w:t>
            </w:r>
            <w:r>
              <w:rPr>
                <w:b/>
                <w:spacing w:val="-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Pagado</w:t>
            </w:r>
          </w:p>
        </w:tc>
        <w:tc>
          <w:tcPr>
            <w:tcW w:w="630" w:type="dxa"/>
            <w:shd w:val="clear" w:color="auto" w:fill="EBF0DE"/>
          </w:tcPr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line="130" w:lineRule="atLeast"/>
              <w:ind w:left="219" w:hanging="184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%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respecto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2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Total</w:t>
            </w:r>
          </w:p>
        </w:tc>
      </w:tr>
      <w:tr>
        <w:trPr>
          <w:trHeight w:val="365" w:hRule="atLeast"/>
        </w:trPr>
        <w:tc>
          <w:tcPr>
            <w:tcW w:w="1151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8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39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2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428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82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198,458,139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04"/>
              <w:rPr>
                <w:sz w:val="12"/>
              </w:rPr>
            </w:pPr>
            <w:r>
              <w:rPr>
                <w:sz w:val="12"/>
              </w:rPr>
              <w:t>1.70%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65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0.99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96"/>
              <w:rPr>
                <w:sz w:val="12"/>
              </w:rPr>
            </w:pPr>
            <w:r>
              <w:rPr>
                <w:spacing w:val="-1"/>
                <w:sz w:val="12"/>
              </w:rPr>
              <w:t>BANORTE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69"/>
              <w:rPr>
                <w:sz w:val="12"/>
              </w:rPr>
            </w:pPr>
            <w:r>
              <w:rPr>
                <w:spacing w:val="-1"/>
                <w:sz w:val="12"/>
              </w:rPr>
              <w:t>4,073,547,428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72"/>
              <w:rPr>
                <w:sz w:val="12"/>
              </w:rPr>
            </w:pPr>
            <w:r>
              <w:rPr>
                <w:sz w:val="12"/>
              </w:rPr>
              <w:t>27.19%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04"/>
              <w:rPr>
                <w:sz w:val="12"/>
              </w:rPr>
            </w:pPr>
            <w:r>
              <w:rPr>
                <w:sz w:val="12"/>
              </w:rPr>
              <w:t>13.9%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17,182,761</w:t>
            </w: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0.42%</w:t>
            </w:r>
          </w:p>
        </w:tc>
      </w:tr>
      <w:tr>
        <w:trPr>
          <w:trHeight w:val="365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174,172,821</w:t>
            </w: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65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0.95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56"/>
              <w:rPr>
                <w:sz w:val="12"/>
              </w:rPr>
            </w:pPr>
            <w:r>
              <w:rPr>
                <w:sz w:val="12"/>
              </w:rPr>
              <w:t>BANOBRAS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17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69"/>
              <w:rPr>
                <w:sz w:val="12"/>
              </w:rPr>
            </w:pPr>
            <w:r>
              <w:rPr>
                <w:spacing w:val="-1"/>
                <w:sz w:val="12"/>
              </w:rPr>
              <w:t>2,776,891,676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72"/>
              <w:rPr>
                <w:sz w:val="12"/>
              </w:rPr>
            </w:pPr>
            <w:r>
              <w:rPr>
                <w:sz w:val="12"/>
              </w:rPr>
              <w:t>14.15%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304" w:right="286"/>
              <w:jc w:val="center"/>
              <w:rPr>
                <w:sz w:val="12"/>
              </w:rPr>
            </w:pPr>
            <w:r>
              <w:rPr>
                <w:sz w:val="12"/>
              </w:rPr>
              <w:t>9.5%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11,720,582</w:t>
            </w: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0.42%</w:t>
            </w:r>
          </w:p>
        </w:tc>
      </w:tr>
      <w:tr>
        <w:trPr>
          <w:trHeight w:val="365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51,438,920</w:t>
            </w: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65" w:hRule="atLeast"/>
        </w:trPr>
        <w:tc>
          <w:tcPr>
            <w:tcW w:w="115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71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1"/>
                <w:sz w:val="12"/>
              </w:rPr>
              <w:t>años</w:t>
            </w:r>
          </w:p>
        </w:tc>
        <w:tc>
          <w:tcPr>
            <w:tcW w:w="68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+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0.65</w:t>
            </w:r>
          </w:p>
        </w:tc>
        <w:tc>
          <w:tcPr>
            <w:tcW w:w="17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Inversiones Públicas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16"/>
              <w:rPr>
                <w:sz w:val="12"/>
              </w:rPr>
            </w:pPr>
            <w:r>
              <w:rPr>
                <w:spacing w:val="-1"/>
                <w:sz w:val="12"/>
              </w:rPr>
              <w:t>BANOBRAS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17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57"/>
              <w:rPr>
                <w:sz w:val="12"/>
              </w:rPr>
            </w:pPr>
            <w:r>
              <w:rPr>
                <w:spacing w:val="-1"/>
                <w:sz w:val="12"/>
              </w:rPr>
              <w:t>468,153,656</w:t>
            </w:r>
          </w:p>
        </w:tc>
        <w:tc>
          <w:tcPr>
            <w:tcW w:w="894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04"/>
              <w:rPr>
                <w:sz w:val="12"/>
              </w:rPr>
            </w:pPr>
            <w:r>
              <w:rPr>
                <w:sz w:val="12"/>
              </w:rPr>
              <w:t>2.09%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304" w:right="286"/>
              <w:jc w:val="center"/>
              <w:rPr>
                <w:sz w:val="12"/>
              </w:rPr>
            </w:pPr>
            <w:r>
              <w:rPr>
                <w:sz w:val="12"/>
              </w:rPr>
              <w:t>1.6%</w:t>
            </w: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1,827,477</w:t>
            </w: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0.39%</w:t>
            </w:r>
          </w:p>
        </w:tc>
      </w:tr>
      <w:tr>
        <w:trPr>
          <w:trHeight w:val="365" w:hRule="atLeast"/>
        </w:trPr>
        <w:tc>
          <w:tcPr>
            <w:tcW w:w="1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2"/>
              </w:rPr>
            </w:pPr>
            <w:r>
              <w:rPr>
                <w:w w:val="100"/>
                <w:sz w:val="1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293" w:hRule="atLeast"/>
        </w:trPr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spacing w:before="76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7,517,050,899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76"/>
              <w:ind w:right="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256,342,561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9" w:hRule="atLeast"/>
        </w:trPr>
        <w:tc>
          <w:tcPr>
            <w:tcW w:w="1151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7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2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8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8427" w:type="dxa"/>
            <w:gridSpan w:val="8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35" w:lineRule="exact" w:before="75"/>
              <w:ind w:left="18"/>
              <w:rPr>
                <w:sz w:val="13"/>
              </w:rPr>
            </w:pPr>
            <w:r>
              <w:rPr>
                <w:b/>
                <w:spacing w:val="-1"/>
                <w:sz w:val="13"/>
              </w:rPr>
              <w:t>Nota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1.- </w:t>
            </w:r>
            <w:r>
              <w:rPr>
                <w:spacing w:val="-1"/>
                <w:sz w:val="13"/>
              </w:rPr>
              <w:t>Con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cuadro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anterior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se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cumplimiento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dispuesto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en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Art.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78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Fracciones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1"/>
                <w:sz w:val="13"/>
              </w:rPr>
              <w:t>I,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II,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III,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IV,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V,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VI</w:t>
            </w:r>
            <w:r>
              <w:rPr>
                <w:spacing w:val="25"/>
                <w:sz w:val="13"/>
              </w:rPr>
              <w:t> </w:t>
            </w:r>
            <w:r>
              <w:rPr>
                <w:spacing w:val="-1"/>
                <w:sz w:val="13"/>
              </w:rPr>
              <w:t>y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VII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Ley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General de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Contabilidad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Gubernamental</w:t>
            </w:r>
          </w:p>
        </w:tc>
        <w:tc>
          <w:tcPr>
            <w:tcW w:w="846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9273" w:type="dxa"/>
            <w:gridSpan w:val="9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spacing w:line="135" w:lineRule="exact" w:before="75"/>
              <w:ind w:left="18"/>
              <w:rPr>
                <w:sz w:val="13"/>
              </w:rPr>
            </w:pPr>
            <w:r>
              <w:rPr>
                <w:b/>
                <w:spacing w:val="-1"/>
                <w:sz w:val="13"/>
              </w:rPr>
              <w:t>Nota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2.-</w:t>
            </w:r>
            <w:r>
              <w:rPr>
                <w:b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importe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pagado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refleja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amortización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1"/>
                <w:sz w:val="13"/>
              </w:rPr>
              <w:t>del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Capital,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para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consultar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1"/>
                <w:sz w:val="13"/>
              </w:rPr>
              <w:t>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pago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del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Servicio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Deuda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se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debe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remitir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la</w:t>
            </w:r>
            <w:r>
              <w:rPr>
                <w:sz w:val="13"/>
              </w:rPr>
              <w:t> </w:t>
            </w:r>
            <w:r>
              <w:rPr>
                <w:spacing w:val="-1"/>
                <w:sz w:val="13"/>
              </w:rPr>
              <w:t>página</w:t>
            </w:r>
            <w:r>
              <w:rPr>
                <w:sz w:val="13"/>
              </w:rPr>
              <w:t> </w:t>
            </w:r>
            <w:hyperlink r:id="rId6">
              <w:r>
                <w:rPr>
                  <w:sz w:val="13"/>
                </w:rPr>
                <w:t>www.finanzas.gob.mx</w:t>
              </w:r>
            </w:hyperlink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8427" w:type="dxa"/>
            <w:gridSpan w:val="8"/>
            <w:tcBorders>
              <w:top w:val="single" w:sz="4" w:space="0" w:color="DADCDD"/>
              <w:left w:val="single" w:sz="4" w:space="0" w:color="DADCDD"/>
              <w:bottom w:val="single" w:sz="8" w:space="0" w:color="DADCDD"/>
              <w:right w:val="single" w:sz="4" w:space="0" w:color="DADCDD"/>
            </w:tcBorders>
          </w:tcPr>
          <w:p>
            <w:pPr>
              <w:pStyle w:val="TableParagraph"/>
              <w:spacing w:line="130" w:lineRule="exact" w:before="75"/>
              <w:ind w:left="18"/>
              <w:rPr>
                <w:sz w:val="13"/>
              </w:rPr>
            </w:pPr>
            <w:r>
              <w:rPr>
                <w:b/>
                <w:spacing w:val="-1"/>
                <w:sz w:val="13"/>
              </w:rPr>
              <w:t>Nota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3.-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El importe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total de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la Deuda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no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1"/>
                <w:sz w:val="13"/>
              </w:rPr>
              <w:t>incluye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otras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1"/>
                <w:sz w:val="13"/>
              </w:rPr>
              <w:t>obligaciones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1"/>
                <w:sz w:val="13"/>
              </w:rPr>
              <w:t>financieras,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para su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1"/>
                <w:sz w:val="13"/>
              </w:rPr>
              <w:t>consulta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se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debe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remitir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página</w:t>
            </w:r>
            <w:r>
              <w:rPr>
                <w:spacing w:val="-2"/>
                <w:sz w:val="13"/>
              </w:rPr>
              <w:t> </w:t>
            </w:r>
            <w:hyperlink r:id="rId6">
              <w:r>
                <w:rPr>
                  <w:sz w:val="13"/>
                </w:rPr>
                <w:t>www.finanzas.gob.mx</w:t>
              </w:r>
            </w:hyperlink>
          </w:p>
        </w:tc>
        <w:tc>
          <w:tcPr>
            <w:tcW w:w="846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type w:val="continuous"/>
          <w:pgSz w:w="11910" w:h="16840"/>
          <w:pgMar w:header="648" w:top="1920" w:bottom="280" w:left="880" w:right="720"/>
          <w:pgNumType w:start="1"/>
        </w:sect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76" w:lineRule="auto" w:before="52"/>
        <w:ind w:left="113" w:right="272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line="276" w:lineRule="auto"/>
        <w:ind w:right="575"/>
      </w:pPr>
      <w:r>
        <w:rPr/>
        <w:t>2.- Incremento del saldo de la deuda bruta total con motivo de cada una de disposiciones menos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amortizaciones,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 anterior.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5"/>
        <w:gridCol w:w="3045"/>
      </w:tblGrid>
      <w:tr>
        <w:trPr>
          <w:trHeight w:val="438" w:hRule="atLeast"/>
        </w:trPr>
        <w:tc>
          <w:tcPr>
            <w:tcW w:w="6015" w:type="dxa"/>
            <w:tcBorders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BF0DE"/>
          </w:tcPr>
          <w:p>
            <w:pPr>
              <w:pStyle w:val="TableParagraph"/>
              <w:spacing w:before="83"/>
              <w:ind w:left="1126" w:right="1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</w:t>
            </w:r>
          </w:p>
        </w:tc>
      </w:tr>
      <w:tr>
        <w:trPr>
          <w:trHeight w:val="437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Bruta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diciembre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1"/>
              <w:jc w:val="right"/>
              <w:rPr>
                <w:sz w:val="22"/>
              </w:rPr>
            </w:pPr>
            <w:r>
              <w:rPr>
                <w:sz w:val="22"/>
              </w:rPr>
              <w:t>7,443,630,062</w:t>
            </w:r>
          </w:p>
        </w:tc>
      </w:tr>
      <w:tr>
        <w:trPr>
          <w:trHeight w:val="438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9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0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15,067,753</w:t>
            </w:r>
          </w:p>
        </w:tc>
      </w:tr>
      <w:tr>
        <w:trPr>
          <w:trHeight w:val="435" w:hRule="atLeast"/>
        </w:trPr>
        <w:tc>
          <w:tcPr>
            <w:tcW w:w="60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Bruta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marzo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11"/>
              <w:jc w:val="right"/>
              <w:rPr>
                <w:sz w:val="22"/>
              </w:rPr>
            </w:pPr>
            <w:r>
              <w:rPr>
                <w:sz w:val="22"/>
              </w:rPr>
              <w:t>7,428,562,309</w:t>
            </w:r>
          </w:p>
        </w:tc>
      </w:tr>
      <w:tr>
        <w:trPr>
          <w:trHeight w:val="438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9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437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15,663,068</w:t>
            </w:r>
          </w:p>
        </w:tc>
      </w:tr>
      <w:tr>
        <w:trPr>
          <w:trHeight w:val="438" w:hRule="atLeast"/>
        </w:trPr>
        <w:tc>
          <w:tcPr>
            <w:tcW w:w="60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Deuda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Bruta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Total 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junio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del 2018</w:t>
            </w:r>
          </w:p>
        </w:tc>
        <w:tc>
          <w:tcPr>
            <w:tcW w:w="30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7,412,899,241</w:t>
            </w:r>
          </w:p>
        </w:tc>
      </w:tr>
      <w:tr>
        <w:trPr>
          <w:trHeight w:val="525" w:hRule="atLeast"/>
        </w:trPr>
        <w:tc>
          <w:tcPr>
            <w:tcW w:w="9060" w:type="dxa"/>
            <w:gridSpan w:val="2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5"/>
              <w:ind w:left="37" w:right="135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1.-</w:t>
            </w:r>
            <w:r>
              <w:rPr>
                <w:b/>
                <w:spacing w:val="24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cuadro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anterior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lo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dispuesto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Art.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78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Fracción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VIII,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inciso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a)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Numeral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 General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Contabilidad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Gubernamental</w:t>
            </w:r>
          </w:p>
        </w:tc>
      </w:tr>
      <w:tr>
        <w:trPr>
          <w:trHeight w:val="525" w:hRule="atLeast"/>
        </w:trPr>
        <w:tc>
          <w:tcPr>
            <w:tcW w:w="9060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before="9"/>
              <w:ind w:left="37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Solo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reportan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disposiciones</w:t>
            </w:r>
            <w:r>
              <w:rPr>
                <w:spacing w:val="74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amortización</w:t>
            </w:r>
            <w:r>
              <w:rPr>
                <w:spacing w:val="55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Capital;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consultar</w:t>
            </w:r>
            <w:r>
              <w:rPr>
                <w:spacing w:val="6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pago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Servicio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pacing w:val="15"/>
                <w:sz w:val="19"/>
              </w:rPr>
              <w:t>la</w:t>
            </w:r>
          </w:p>
          <w:p>
            <w:pPr>
              <w:pStyle w:val="TableParagraph"/>
              <w:spacing w:line="219" w:lineRule="exact" w:before="46"/>
              <w:ind w:left="37"/>
              <w:rPr>
                <w:sz w:val="19"/>
              </w:rPr>
            </w:pPr>
            <w:r>
              <w:rPr>
                <w:sz w:val="19"/>
              </w:rPr>
              <w:t>Deuda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35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25" w:hRule="atLeast"/>
        </w:trPr>
        <w:tc>
          <w:tcPr>
            <w:tcW w:w="9060" w:type="dxa"/>
            <w:gridSpan w:val="2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5"/>
              <w:ind w:left="37" w:right="135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  <w:r>
              <w:rPr>
                <w:sz w:val="19"/>
              </w:rPr>
              <w:t>.-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total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remitir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página</w:t>
            </w:r>
            <w:r>
              <w:rPr>
                <w:spacing w:val="10"/>
                <w:w w:val="105"/>
                <w:sz w:val="19"/>
              </w:rPr>
              <w:t> </w:t>
            </w:r>
            <w:hyperlink r:id="rId6">
              <w:r>
                <w:rPr>
                  <w:w w:val="105"/>
                  <w:sz w:val="19"/>
                </w:rPr>
                <w:t>www.finanzas.gob.mx</w:t>
              </w:r>
            </w:hyperlink>
          </w:p>
        </w:tc>
      </w:tr>
    </w:tbl>
    <w:p>
      <w:pPr>
        <w:pStyle w:val="BodyText"/>
        <w:spacing w:before="1"/>
        <w:rPr>
          <w:b/>
          <w:sz w:val="20"/>
        </w:rPr>
      </w:pPr>
    </w:p>
    <w:p>
      <w:pPr>
        <w:spacing w:line="276" w:lineRule="auto" w:before="0"/>
        <w:ind w:left="397" w:right="150" w:hanging="284"/>
        <w:jc w:val="left"/>
        <w:rPr>
          <w:b/>
          <w:sz w:val="24"/>
        </w:rPr>
      </w:pPr>
      <w:r>
        <w:rPr>
          <w:b/>
          <w:sz w:val="24"/>
        </w:rPr>
        <w:t>3.-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Comparativo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relación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deuda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bruta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producto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bruto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Zacatecas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 31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 ejercicio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fiscal anterior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amortización.</w:t>
      </w: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3"/>
        <w:gridCol w:w="2654"/>
        <w:gridCol w:w="2488"/>
      </w:tblGrid>
      <w:tr>
        <w:trPr>
          <w:trHeight w:val="340" w:hRule="atLeast"/>
        </w:trPr>
        <w:tc>
          <w:tcPr>
            <w:tcW w:w="463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2" w:type="dxa"/>
            <w:gridSpan w:val="2"/>
            <w:shd w:val="clear" w:color="auto" w:fill="EBF0DE"/>
          </w:tcPr>
          <w:p>
            <w:pPr>
              <w:pStyle w:val="TableParagraph"/>
              <w:spacing w:line="247" w:lineRule="exact" w:before="73"/>
              <w:ind w:left="1144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Miles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Pesos</w:t>
            </w:r>
          </w:p>
        </w:tc>
      </w:tr>
      <w:tr>
        <w:trPr>
          <w:trHeight w:val="580" w:hRule="atLeast"/>
        </w:trPr>
        <w:tc>
          <w:tcPr>
            <w:tcW w:w="4633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4" w:type="dxa"/>
            <w:shd w:val="clear" w:color="auto" w:fill="EBF0DE"/>
          </w:tcPr>
          <w:p>
            <w:pPr>
              <w:pStyle w:val="TableParagraph"/>
              <w:spacing w:before="13"/>
              <w:ind w:left="83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31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año</w:t>
            </w:r>
          </w:p>
          <w:p>
            <w:pPr>
              <w:pStyle w:val="TableParagraph"/>
              <w:spacing w:line="247" w:lineRule="exact" w:before="32"/>
              <w:ind w:left="83" w:right="7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2017</w:t>
            </w:r>
          </w:p>
        </w:tc>
        <w:tc>
          <w:tcPr>
            <w:tcW w:w="2488" w:type="dxa"/>
            <w:shd w:val="clear" w:color="auto" w:fill="EBF0DE"/>
          </w:tcPr>
          <w:p>
            <w:pPr>
              <w:pStyle w:val="TableParagraph"/>
              <w:spacing w:before="13"/>
              <w:ind w:right="1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Segundo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Trimestre:</w:t>
            </w:r>
          </w:p>
          <w:p>
            <w:pPr>
              <w:pStyle w:val="TableParagraph"/>
              <w:spacing w:line="247" w:lineRule="exact" w:before="32"/>
              <w:ind w:right="2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junio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del 2018</w:t>
            </w:r>
          </w:p>
        </w:tc>
      </w:tr>
      <w:tr>
        <w:trPr>
          <w:trHeight w:val="400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1806"/>
              <w:rPr>
                <w:sz w:val="22"/>
              </w:rPr>
            </w:pPr>
            <w:r>
              <w:rPr>
                <w:sz w:val="22"/>
              </w:rPr>
              <w:t>Producto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Bruto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5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</w:tr>
      <w:tr>
        <w:trPr>
          <w:trHeight w:val="400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7,443,630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right="8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7,412,899</w:t>
            </w:r>
          </w:p>
        </w:tc>
      </w:tr>
      <w:tr>
        <w:trPr>
          <w:trHeight w:val="400" w:hRule="atLeast"/>
        </w:trPr>
        <w:tc>
          <w:tcPr>
            <w:tcW w:w="46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Porcentaje</w:t>
            </w:r>
          </w:p>
        </w:tc>
        <w:tc>
          <w:tcPr>
            <w:tcW w:w="2654" w:type="dxa"/>
          </w:tcPr>
          <w:p>
            <w:pPr>
              <w:pStyle w:val="TableParagraph"/>
              <w:spacing w:before="73"/>
              <w:ind w:left="83" w:right="7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4.04%</w:t>
            </w:r>
          </w:p>
        </w:tc>
        <w:tc>
          <w:tcPr>
            <w:tcW w:w="2488" w:type="dxa"/>
          </w:tcPr>
          <w:p>
            <w:pPr>
              <w:pStyle w:val="TableParagraph"/>
              <w:spacing w:before="73"/>
              <w:ind w:left="939" w:right="9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4.03%</w:t>
            </w:r>
          </w:p>
        </w:tc>
      </w:tr>
    </w:tbl>
    <w:p>
      <w:pPr>
        <w:pStyle w:val="BodyText"/>
        <w:spacing w:before="10"/>
        <w:rPr>
          <w:b/>
          <w:sz w:val="20"/>
        </w:rPr>
      </w:pPr>
    </w:p>
    <w:p>
      <w:pPr>
        <w:spacing w:line="264" w:lineRule="auto" w:before="0"/>
        <w:ind w:left="441" w:right="150" w:firstLine="0"/>
        <w:jc w:val="left"/>
        <w:rPr>
          <w:sz w:val="19"/>
        </w:rPr>
      </w:pPr>
      <w:r>
        <w:rPr>
          <w:b/>
          <w:w w:val="105"/>
          <w:sz w:val="19"/>
        </w:rPr>
        <w:t>Nota</w:t>
      </w:r>
      <w:r>
        <w:rPr>
          <w:b/>
          <w:spacing w:val="11"/>
          <w:w w:val="105"/>
          <w:sz w:val="19"/>
        </w:rPr>
        <w:t> </w:t>
      </w:r>
      <w:r>
        <w:rPr>
          <w:b/>
          <w:w w:val="105"/>
          <w:sz w:val="19"/>
        </w:rPr>
        <w:t>1.-</w:t>
      </w:r>
      <w:r>
        <w:rPr>
          <w:b/>
          <w:spacing w:val="18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cuadro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anterior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cumplimiento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dispuesto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78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Fracción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VIII,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inciso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a)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Numeral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Ley General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Contabilidad Gubernamental</w:t>
      </w:r>
    </w:p>
    <w:p>
      <w:pPr>
        <w:pStyle w:val="BodyText"/>
        <w:spacing w:before="2"/>
        <w:rPr>
          <w:sz w:val="8"/>
        </w:rPr>
      </w:pPr>
    </w:p>
    <w:p>
      <w:pPr>
        <w:spacing w:before="66"/>
        <w:ind w:left="441" w:right="0" w:firstLine="0"/>
        <w:jc w:val="left"/>
        <w:rPr>
          <w:sz w:val="19"/>
        </w:rPr>
      </w:pPr>
      <w:r>
        <w:rPr>
          <w:b/>
          <w:sz w:val="19"/>
        </w:rPr>
        <w:t>Nota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2.-</w:t>
      </w:r>
      <w:r>
        <w:rPr>
          <w:b/>
          <w:spacing w:val="25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PIB</w:t>
      </w:r>
      <w:r>
        <w:rPr>
          <w:spacing w:val="20"/>
          <w:sz w:val="19"/>
        </w:rPr>
        <w:t> </w:t>
      </w:r>
      <w:r>
        <w:rPr>
          <w:sz w:val="19"/>
        </w:rPr>
        <w:t>corresponde</w:t>
      </w:r>
      <w:r>
        <w:rPr>
          <w:spacing w:val="12"/>
          <w:sz w:val="19"/>
        </w:rPr>
        <w:t> </w:t>
      </w:r>
      <w:r>
        <w:rPr>
          <w:sz w:val="19"/>
        </w:rPr>
        <w:t>al</w:t>
      </w:r>
      <w:r>
        <w:rPr>
          <w:spacing w:val="44"/>
          <w:sz w:val="19"/>
        </w:rPr>
        <w:t> </w:t>
      </w:r>
      <w:r>
        <w:rPr>
          <w:sz w:val="19"/>
        </w:rPr>
        <w:t>resultado</w:t>
      </w:r>
      <w:r>
        <w:rPr>
          <w:spacing w:val="25"/>
          <w:sz w:val="19"/>
        </w:rPr>
        <w:t> </w:t>
      </w:r>
      <w:r>
        <w:rPr>
          <w:sz w:val="19"/>
        </w:rPr>
        <w:t>del</w:t>
      </w:r>
      <w:r>
        <w:rPr>
          <w:spacing w:val="43"/>
          <w:sz w:val="19"/>
        </w:rPr>
        <w:t> </w:t>
      </w:r>
      <w:r>
        <w:rPr>
          <w:sz w:val="19"/>
        </w:rPr>
        <w:t>ejercicio</w:t>
      </w:r>
      <w:r>
        <w:rPr>
          <w:spacing w:val="25"/>
          <w:sz w:val="19"/>
        </w:rPr>
        <w:t> </w:t>
      </w:r>
      <w:r>
        <w:rPr>
          <w:sz w:val="19"/>
        </w:rPr>
        <w:t>2016</w:t>
      </w:r>
      <w:r>
        <w:rPr>
          <w:spacing w:val="31"/>
          <w:sz w:val="19"/>
        </w:rPr>
        <w:t> </w:t>
      </w:r>
      <w:r>
        <w:rPr>
          <w:sz w:val="19"/>
        </w:rPr>
        <w:t>a  </w:t>
      </w:r>
      <w:r>
        <w:rPr>
          <w:spacing w:val="18"/>
          <w:sz w:val="19"/>
        </w:rPr>
        <w:t> </w:t>
      </w:r>
      <w:r>
        <w:rPr>
          <w:sz w:val="19"/>
        </w:rPr>
        <w:t>Precios</w:t>
      </w:r>
      <w:r>
        <w:rPr>
          <w:spacing w:val="41"/>
          <w:sz w:val="19"/>
        </w:rPr>
        <w:t> </w:t>
      </w:r>
      <w:r>
        <w:rPr>
          <w:sz w:val="19"/>
        </w:rPr>
        <w:t>Corrientes,</w:t>
      </w:r>
      <w:r>
        <w:rPr>
          <w:spacing w:val="16"/>
          <w:sz w:val="19"/>
        </w:rPr>
        <w:t> </w:t>
      </w:r>
      <w:r>
        <w:rPr>
          <w:sz w:val="19"/>
        </w:rPr>
        <w:t>publicado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32"/>
          <w:sz w:val="19"/>
        </w:rPr>
        <w:t> </w:t>
      </w:r>
      <w:r>
        <w:rPr>
          <w:sz w:val="19"/>
        </w:rPr>
        <w:t>el</w:t>
      </w:r>
      <w:r>
        <w:rPr>
          <w:spacing w:val="44"/>
          <w:sz w:val="19"/>
        </w:rPr>
        <w:t> </w:t>
      </w:r>
      <w:r>
        <w:rPr>
          <w:sz w:val="19"/>
        </w:rPr>
        <w:t>INEGI</w:t>
      </w:r>
    </w:p>
    <w:p>
      <w:pPr>
        <w:pStyle w:val="BodyText"/>
        <w:spacing w:before="1"/>
        <w:rPr>
          <w:sz w:val="10"/>
        </w:rPr>
      </w:pPr>
    </w:p>
    <w:p>
      <w:pPr>
        <w:spacing w:line="264" w:lineRule="auto" w:before="65"/>
        <w:ind w:left="441" w:right="150" w:firstLine="0"/>
        <w:jc w:val="left"/>
        <w:rPr>
          <w:sz w:val="19"/>
        </w:rPr>
      </w:pPr>
      <w:r>
        <w:rPr>
          <w:b/>
          <w:w w:val="105"/>
          <w:sz w:val="19"/>
        </w:rPr>
        <w:t>Nota 3.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importe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saldo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Deuda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incluye otras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obligaciones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financieras,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  su  consulta  se  debe de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remitir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página</w:t>
      </w:r>
      <w:r>
        <w:rPr>
          <w:spacing w:val="10"/>
          <w:w w:val="105"/>
          <w:sz w:val="19"/>
        </w:rPr>
        <w:t> </w:t>
      </w:r>
      <w:hyperlink r:id="rId6">
        <w:r>
          <w:rPr>
            <w:w w:val="105"/>
            <w:sz w:val="19"/>
          </w:rPr>
          <w:t>www.finanzas.gob.mx</w:t>
        </w:r>
      </w:hyperlink>
    </w:p>
    <w:p>
      <w:pPr>
        <w:spacing w:after="0" w:line="264" w:lineRule="auto"/>
        <w:jc w:val="left"/>
        <w:rPr>
          <w:sz w:val="19"/>
        </w:rPr>
        <w:sectPr>
          <w:pgSz w:w="11910" w:h="16840"/>
          <w:pgMar w:header="648" w:footer="0" w:top="1920" w:bottom="280" w:left="880" w:right="72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 w:before="52"/>
        <w:ind w:left="113" w:right="272"/>
        <w:jc w:val="both"/>
      </w:pPr>
      <w:r>
        <w:rPr/>
        <w:t>En cumplimiento de los Artículos 9 Fracciones I, IX y XIV, 14 y 78 de la Ley General de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 Gubernamental publicado en el Diario Oficial de la Federación (DOF) el 12 de noviembre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line="276" w:lineRule="auto"/>
        <w:ind w:right="553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jc w:val="left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8"/>
        <w:gridCol w:w="2550"/>
        <w:gridCol w:w="2579"/>
      </w:tblGrid>
      <w:tr>
        <w:trPr>
          <w:trHeight w:val="571" w:hRule="atLeast"/>
        </w:trPr>
        <w:tc>
          <w:tcPr>
            <w:tcW w:w="4778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0" w:type="dxa"/>
            <w:shd w:val="clear" w:color="auto" w:fill="EBF0DE"/>
          </w:tcPr>
          <w:p>
            <w:pPr>
              <w:pStyle w:val="TableParagraph"/>
              <w:spacing w:before="10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31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diciembre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año</w:t>
            </w:r>
          </w:p>
          <w:p>
            <w:pPr>
              <w:pStyle w:val="TableParagraph"/>
              <w:spacing w:line="248" w:lineRule="exact" w:before="24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</w:t>
            </w:r>
          </w:p>
        </w:tc>
        <w:tc>
          <w:tcPr>
            <w:tcW w:w="2579" w:type="dxa"/>
            <w:shd w:val="clear" w:color="auto" w:fill="EBF0DE"/>
          </w:tcPr>
          <w:p>
            <w:pPr>
              <w:pStyle w:val="TableParagraph"/>
              <w:spacing w:before="10"/>
              <w:ind w:left="8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Trimestre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Informa:</w:t>
            </w:r>
          </w:p>
          <w:p>
            <w:pPr>
              <w:pStyle w:val="TableParagraph"/>
              <w:spacing w:line="248" w:lineRule="exact" w:before="24"/>
              <w:ind w:left="89" w:right="82"/>
              <w:jc w:val="center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30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junio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del 2018</w:t>
            </w:r>
          </w:p>
        </w:tc>
      </w:tr>
      <w:tr>
        <w:trPr>
          <w:trHeight w:val="395" w:hRule="atLeast"/>
        </w:trPr>
        <w:tc>
          <w:tcPr>
            <w:tcW w:w="4778" w:type="dxa"/>
          </w:tcPr>
          <w:p>
            <w:pPr>
              <w:pStyle w:val="TableParagraph"/>
              <w:spacing w:before="68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Ingresos Propios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right="59"/>
              <w:jc w:val="right"/>
              <w:rPr>
                <w:sz w:val="22"/>
              </w:rPr>
            </w:pPr>
            <w:r>
              <w:rPr>
                <w:sz w:val="22"/>
              </w:rPr>
              <w:t>2,298,772,546.00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1,450,896,194</w:t>
            </w:r>
          </w:p>
        </w:tc>
      </w:tr>
      <w:tr>
        <w:trPr>
          <w:trHeight w:val="395" w:hRule="atLeast"/>
        </w:trPr>
        <w:tc>
          <w:tcPr>
            <w:tcW w:w="4778" w:type="dxa"/>
          </w:tcPr>
          <w:p>
            <w:pPr>
              <w:pStyle w:val="TableParagraph"/>
              <w:spacing w:before="68"/>
              <w:ind w:left="36"/>
              <w:rPr>
                <w:sz w:val="22"/>
              </w:rPr>
            </w:pPr>
            <w:r>
              <w:rPr>
                <w:sz w:val="22"/>
              </w:rPr>
              <w:t>Saldo 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50" w:type="dxa"/>
          </w:tcPr>
          <w:p>
            <w:pPr>
              <w:pStyle w:val="TableParagraph"/>
              <w:spacing w:before="68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7,443,630,061.77</w:t>
            </w:r>
          </w:p>
        </w:tc>
        <w:tc>
          <w:tcPr>
            <w:tcW w:w="2579" w:type="dxa"/>
          </w:tcPr>
          <w:p>
            <w:pPr>
              <w:pStyle w:val="TableParagraph"/>
              <w:spacing w:before="68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7,412,899,241</w:t>
            </w:r>
          </w:p>
        </w:tc>
      </w:tr>
      <w:tr>
        <w:trPr>
          <w:trHeight w:val="395" w:hRule="atLeast"/>
        </w:trPr>
        <w:tc>
          <w:tcPr>
            <w:tcW w:w="4778" w:type="dxa"/>
          </w:tcPr>
          <w:p>
            <w:pPr>
              <w:pStyle w:val="TableParagraph"/>
              <w:spacing w:before="69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50" w:type="dxa"/>
          </w:tcPr>
          <w:p>
            <w:pPr>
              <w:pStyle w:val="TableParagraph"/>
              <w:spacing w:before="69"/>
              <w:ind w:left="52" w:right="27"/>
              <w:jc w:val="center"/>
              <w:rPr>
                <w:sz w:val="22"/>
              </w:rPr>
            </w:pPr>
            <w:r>
              <w:rPr>
                <w:sz w:val="22"/>
              </w:rPr>
              <w:t>323.81%</w:t>
            </w:r>
          </w:p>
        </w:tc>
        <w:tc>
          <w:tcPr>
            <w:tcW w:w="2579" w:type="dxa"/>
          </w:tcPr>
          <w:p>
            <w:pPr>
              <w:pStyle w:val="TableParagraph"/>
              <w:spacing w:before="69"/>
              <w:ind w:left="89" w:right="63"/>
              <w:jc w:val="center"/>
              <w:rPr>
                <w:sz w:val="22"/>
              </w:rPr>
            </w:pPr>
            <w:r>
              <w:rPr>
                <w:sz w:val="22"/>
              </w:rPr>
              <w:t>510.92%</w:t>
            </w:r>
          </w:p>
        </w:tc>
      </w:tr>
      <w:tr>
        <w:trPr>
          <w:trHeight w:val="277" w:hRule="atLeast"/>
        </w:trPr>
        <w:tc>
          <w:tcPr>
            <w:tcW w:w="4778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9907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29"/>
              <w:rPr>
                <w:sz w:val="19"/>
              </w:rPr>
            </w:pPr>
            <w:r>
              <w:rPr>
                <w:b/>
                <w:sz w:val="19"/>
              </w:rPr>
              <w:t>Nota 1.- </w:t>
            </w:r>
            <w:r>
              <w:rPr>
                <w:sz w:val="19"/>
              </w:rPr>
              <w:t>Con 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cuadro anterior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 da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cumplimiento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 dispuesto en 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Art. 78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Fracción VIII, inciso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a) Numeral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Ley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General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Contabilidad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Gubernamental</w:t>
            </w:r>
          </w:p>
        </w:tc>
      </w:tr>
      <w:tr>
        <w:trPr>
          <w:trHeight w:val="527" w:hRule="atLeast"/>
        </w:trPr>
        <w:tc>
          <w:tcPr>
            <w:tcW w:w="9907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6"/>
              <w:ind w:left="36" w:right="29"/>
              <w:rPr>
                <w:sz w:val="19"/>
              </w:rPr>
            </w:pPr>
            <w:r>
              <w:rPr>
                <w:b/>
                <w:sz w:val="19"/>
              </w:rPr>
              <w:t>Nota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sz w:val="19"/>
              </w:rPr>
              <w:t>-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saldo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Deuda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incluye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otras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obligaciones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financieras,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su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consulta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remitir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página</w:t>
            </w:r>
            <w:r>
              <w:rPr>
                <w:spacing w:val="11"/>
                <w:sz w:val="19"/>
              </w:rPr>
              <w:t> </w:t>
            </w:r>
            <w:hyperlink r:id="rId6">
              <w:r>
                <w:rPr>
                  <w:sz w:val="19"/>
                </w:rPr>
                <w:t>www.finanzas.gob.mx</w:t>
              </w:r>
            </w:hyperlink>
          </w:p>
        </w:tc>
      </w:tr>
      <w:tr>
        <w:trPr>
          <w:trHeight w:val="526" w:hRule="atLeast"/>
        </w:trPr>
        <w:tc>
          <w:tcPr>
            <w:tcW w:w="9907" w:type="dxa"/>
            <w:gridSpan w:val="3"/>
            <w:tcBorders>
              <w:top w:val="single" w:sz="6" w:space="0" w:color="DADCDD"/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>
            <w:pPr>
              <w:pStyle w:val="TableParagraph"/>
              <w:spacing w:line="250" w:lineRule="atLeast" w:before="5"/>
              <w:ind w:left="36" w:right="29"/>
              <w:rPr>
                <w:sz w:val="19"/>
              </w:rPr>
            </w:pPr>
            <w:r>
              <w:rPr>
                <w:b/>
                <w:sz w:val="19"/>
              </w:rPr>
              <w:t>Nota 3.</w:t>
            </w:r>
            <w:r>
              <w:rPr>
                <w:sz w:val="19"/>
              </w:rPr>
              <w:t>-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Ingresos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Propios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reportados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Cuenta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Pública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ejercicio 2017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Financieros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10"/>
                <w:sz w:val="19"/>
              </w:rPr>
              <w:t>al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Trimestre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informa.</w:t>
            </w:r>
          </w:p>
        </w:tc>
      </w:tr>
    </w:tbl>
    <w:sectPr>
      <w:pgSz w:w="11910" w:h="16840"/>
      <w:pgMar w:header="648" w:footer="0" w:top="192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8304">
          <wp:simplePos x="0" y="0"/>
          <wp:positionH relativeFrom="page">
            <wp:posOffset>687705</wp:posOffset>
          </wp:positionH>
          <wp:positionV relativeFrom="page">
            <wp:posOffset>411479</wp:posOffset>
          </wp:positionV>
          <wp:extent cx="1404746" cy="8122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746" cy="812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490005pt;margin-top:49.069984pt;width:282.45pt;height:18pt;mso-position-horizontal-relative:page;mso-position-vertical-relative:page;z-index:-16177664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SEGUNDO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 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397" w:right="150" w:hanging="28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2023-02-13T20:34:44Z</dcterms:created>
  <dcterms:modified xsi:type="dcterms:W3CDTF">2023-02-13T20:34:44Z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