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line="276" w:lineRule="auto" w:before="52"/>
        <w:ind w:left="113" w:right="165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12"/>
        </w:rPr>
      </w:pPr>
    </w:p>
    <w:p>
      <w:pPr>
        <w:pStyle w:val="Heading1"/>
        <w:spacing w:line="278" w:lineRule="auto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1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630555</wp:posOffset>
            </wp:positionH>
            <wp:positionV relativeFrom="paragraph">
              <wp:posOffset>124328</wp:posOffset>
            </wp:positionV>
            <wp:extent cx="6297359" cy="421843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359" cy="421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35"/>
        </w:rPr>
      </w:pPr>
    </w:p>
    <w:p>
      <w:pPr>
        <w:spacing w:line="276" w:lineRule="auto" w:before="1"/>
        <w:ind w:left="397" w:right="475" w:hanging="284"/>
        <w:jc w:val="left"/>
        <w:rPr>
          <w:b/>
          <w:sz w:val="24"/>
        </w:rPr>
      </w:pPr>
      <w:r>
        <w:rPr>
          <w:b/>
          <w:sz w:val="24"/>
        </w:rPr>
        <w:t>2.- Incremento del saldo de la deuda bruta total con motivo de cada una de disposiciones menos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amortizaciones,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ejercicio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fiscal anterior.</w:t>
      </w:r>
    </w:p>
    <w:p>
      <w:pPr>
        <w:spacing w:after="0" w:line="276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648" w:top="1920" w:bottom="280" w:left="880" w:right="820"/>
          <w:pgNumType w:start="1"/>
        </w:sect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6" w:lineRule="auto" w:before="52"/>
        <w:ind w:left="113" w:right="165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3045"/>
      </w:tblGrid>
      <w:tr>
        <w:trPr>
          <w:trHeight w:val="460" w:hRule="atLeast"/>
        </w:trPr>
        <w:tc>
          <w:tcPr>
            <w:tcW w:w="6016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shd w:val="clear" w:color="auto" w:fill="EBF0DE"/>
          </w:tcPr>
          <w:p>
            <w:pPr>
              <w:pStyle w:val="TableParagraph"/>
              <w:spacing w:before="103"/>
              <w:ind w:left="1108" w:right="110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Importe</w:t>
            </w:r>
          </w:p>
        </w:tc>
      </w:tr>
      <w:tr>
        <w:trPr>
          <w:trHeight w:val="340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 Bruta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5" w:type="dxa"/>
          </w:tcPr>
          <w:p>
            <w:pPr>
              <w:pStyle w:val="TableParagraph"/>
              <w:spacing w:before="43"/>
              <w:ind w:right="1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7,443,630,062</w:t>
            </w:r>
          </w:p>
        </w:tc>
      </w:tr>
      <w:tr>
        <w:trPr>
          <w:trHeight w:val="340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</w:tcPr>
          <w:p>
            <w:pPr>
              <w:pStyle w:val="TableParagraph"/>
              <w:spacing w:before="43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0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</w:tcPr>
          <w:p>
            <w:pPr>
              <w:pStyle w:val="TableParagraph"/>
              <w:spacing w:before="43"/>
              <w:ind w:right="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15,067,753</w:t>
            </w:r>
          </w:p>
        </w:tc>
      </w:tr>
      <w:tr>
        <w:trPr>
          <w:trHeight w:val="343" w:hRule="atLeast"/>
        </w:trPr>
        <w:tc>
          <w:tcPr>
            <w:tcW w:w="60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3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Deuda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marzo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3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7,428,562,309</w:t>
            </w:r>
          </w:p>
        </w:tc>
      </w:tr>
      <w:tr>
        <w:trPr>
          <w:trHeight w:val="540" w:hRule="atLeast"/>
        </w:trPr>
        <w:tc>
          <w:tcPr>
            <w:tcW w:w="9061" w:type="dxa"/>
            <w:gridSpan w:val="2"/>
            <w:tcBorders>
              <w:top w:val="single" w:sz="6" w:space="0" w:color="000000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11"/>
              <w:ind w:left="37" w:right="56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24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  cuadro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  Art.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Numeral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Contabilidad Gubernamental</w:t>
            </w:r>
          </w:p>
        </w:tc>
      </w:tr>
      <w:tr>
        <w:trPr>
          <w:trHeight w:val="541" w:hRule="atLeast"/>
        </w:trPr>
        <w:tc>
          <w:tcPr>
            <w:tcW w:w="9061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14"/>
              <w:ind w:left="37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Solo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reportan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disposiciones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amortización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Capital;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consultar</w:t>
            </w:r>
            <w:r>
              <w:rPr>
                <w:spacing w:val="62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pago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Servicio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pacing w:val="15"/>
                <w:sz w:val="19"/>
              </w:rPr>
              <w:t>la</w:t>
            </w:r>
          </w:p>
          <w:p>
            <w:pPr>
              <w:pStyle w:val="TableParagraph"/>
              <w:spacing w:line="221" w:lineRule="exact" w:before="54"/>
              <w:ind w:left="37"/>
              <w:rPr>
                <w:sz w:val="19"/>
              </w:rPr>
            </w:pPr>
            <w:r>
              <w:rPr>
                <w:sz w:val="19"/>
              </w:rPr>
              <w:t>Deuda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35"/>
                <w:sz w:val="19"/>
              </w:rPr>
              <w:t> </w:t>
            </w:r>
            <w:hyperlink r:id="rId7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38" w:hRule="atLeast"/>
        </w:trPr>
        <w:tc>
          <w:tcPr>
            <w:tcW w:w="9061" w:type="dxa"/>
            <w:gridSpan w:val="2"/>
            <w:tcBorders>
              <w:top w:val="single" w:sz="6" w:space="0" w:color="DADCDD"/>
              <w:left w:val="single" w:sz="6" w:space="0" w:color="DADCDD"/>
              <w:bottom w:val="single" w:sz="8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11"/>
              <w:ind w:left="37" w:right="56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  <w:r>
              <w:rPr>
                <w:sz w:val="19"/>
              </w:rPr>
              <w:t>.-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remitir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página</w:t>
            </w:r>
            <w:r>
              <w:rPr>
                <w:spacing w:val="10"/>
                <w:w w:val="105"/>
                <w:sz w:val="19"/>
              </w:rPr>
              <w:t> </w:t>
            </w:r>
            <w:hyperlink r:id="rId7">
              <w:r>
                <w:rPr>
                  <w:w w:val="105"/>
                  <w:sz w:val="19"/>
                </w:rPr>
                <w:t>www.finanzas.gob.mx</w:t>
              </w:r>
            </w:hyperlink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76" w:lineRule="auto" w:before="147"/>
      </w:pPr>
      <w:r>
        <w:rPr/>
        <w:t>3.-</w:t>
      </w:r>
      <w:r>
        <w:rPr>
          <w:spacing w:val="42"/>
        </w:rPr>
        <w:t> </w:t>
      </w:r>
      <w:r>
        <w:rPr/>
        <w:t>Comparativo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deuda</w:t>
      </w:r>
      <w:r>
        <w:rPr>
          <w:spacing w:val="24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bruta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producto</w:t>
      </w:r>
      <w:r>
        <w:rPr>
          <w:spacing w:val="20"/>
        </w:rPr>
        <w:t> </w:t>
      </w:r>
      <w:r>
        <w:rPr/>
        <w:t>interno</w:t>
      </w:r>
      <w:r>
        <w:rPr>
          <w:spacing w:val="20"/>
        </w:rPr>
        <w:t> </w:t>
      </w:r>
      <w:r>
        <w:rPr/>
        <w:t>bruto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Zacatecas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31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del ejercicio</w:t>
      </w:r>
      <w:r>
        <w:rPr>
          <w:spacing w:val="-2"/>
        </w:rPr>
        <w:t> </w:t>
      </w:r>
      <w:r>
        <w:rPr/>
        <w:t>fiscal anterior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2588"/>
        <w:gridCol w:w="2426"/>
      </w:tblGrid>
      <w:tr>
        <w:trPr>
          <w:trHeight w:val="339" w:hRule="atLeast"/>
        </w:trPr>
        <w:tc>
          <w:tcPr>
            <w:tcW w:w="4517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line="247" w:lineRule="exact"/>
              <w:ind w:left="1118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878" w:hRule="atLeast"/>
        </w:trPr>
        <w:tc>
          <w:tcPr>
            <w:tcW w:w="45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300" w:lineRule="atLeast" w:before="0"/>
              <w:ind w:left="1089" w:right="76" w:hanging="9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Al 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diciembre 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300" w:lineRule="atLeast" w:before="0"/>
              <w:ind w:left="269" w:right="240" w:firstLine="2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 Primer Trimestre: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Marzo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2018</w:t>
            </w:r>
          </w:p>
        </w:tc>
      </w:tr>
      <w:tr>
        <w:trPr>
          <w:trHeight w:val="399" w:hRule="atLeast"/>
        </w:trPr>
        <w:tc>
          <w:tcPr>
            <w:tcW w:w="45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61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5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184,058,000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184,058,000</w:t>
            </w:r>
          </w:p>
        </w:tc>
      </w:tr>
      <w:tr>
        <w:trPr>
          <w:trHeight w:val="398" w:hRule="atLeast"/>
        </w:trPr>
        <w:tc>
          <w:tcPr>
            <w:tcW w:w="45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7,443,630</w:t>
            </w:r>
          </w:p>
        </w:tc>
        <w:tc>
          <w:tcPr>
            <w:tcW w:w="24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7,428,562</w:t>
            </w:r>
          </w:p>
        </w:tc>
      </w:tr>
      <w:tr>
        <w:trPr>
          <w:trHeight w:val="401" w:hRule="atLeast"/>
        </w:trPr>
        <w:tc>
          <w:tcPr>
            <w:tcW w:w="4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97" w:right="987"/>
              <w:jc w:val="center"/>
              <w:rPr>
                <w:sz w:val="22"/>
              </w:rPr>
            </w:pPr>
            <w:r>
              <w:rPr>
                <w:sz w:val="22"/>
              </w:rPr>
              <w:t>4.04%</w:t>
            </w: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4" w:right="899"/>
              <w:jc w:val="center"/>
              <w:rPr>
                <w:sz w:val="22"/>
              </w:rPr>
            </w:pPr>
            <w:r>
              <w:rPr>
                <w:sz w:val="22"/>
              </w:rPr>
              <w:t>4.04%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spacing w:line="264" w:lineRule="auto" w:before="0"/>
        <w:ind w:left="440" w:right="293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1.-</w:t>
      </w:r>
      <w:r>
        <w:rPr>
          <w:b/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2"/>
          <w:sz w:val="19"/>
        </w:rPr>
        <w:t> </w:t>
      </w:r>
      <w:r>
        <w:rPr>
          <w:sz w:val="19"/>
        </w:rPr>
        <w:t>cuadro</w:t>
      </w:r>
      <w:r>
        <w:rPr>
          <w:spacing w:val="31"/>
          <w:sz w:val="19"/>
        </w:rPr>
        <w:t> </w:t>
      </w:r>
      <w:r>
        <w:rPr>
          <w:sz w:val="19"/>
        </w:rPr>
        <w:t>anterior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da</w:t>
      </w:r>
      <w:r>
        <w:rPr>
          <w:spacing w:val="22"/>
          <w:sz w:val="19"/>
        </w:rPr>
        <w:t> </w:t>
      </w:r>
      <w:r>
        <w:rPr>
          <w:sz w:val="19"/>
        </w:rPr>
        <w:t>cumplimiento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lo</w:t>
      </w:r>
      <w:r>
        <w:rPr>
          <w:spacing w:val="29"/>
          <w:sz w:val="19"/>
        </w:rPr>
        <w:t> </w:t>
      </w:r>
      <w:r>
        <w:rPr>
          <w:sz w:val="19"/>
        </w:rPr>
        <w:t>dispuesto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Art.</w:t>
      </w:r>
      <w:r>
        <w:rPr>
          <w:spacing w:val="21"/>
          <w:sz w:val="19"/>
        </w:rPr>
        <w:t> </w:t>
      </w:r>
      <w:r>
        <w:rPr>
          <w:sz w:val="19"/>
        </w:rPr>
        <w:t>78</w:t>
      </w:r>
      <w:r>
        <w:rPr>
          <w:spacing w:val="15"/>
          <w:sz w:val="19"/>
        </w:rPr>
        <w:t> </w:t>
      </w:r>
      <w:r>
        <w:rPr>
          <w:sz w:val="19"/>
        </w:rPr>
        <w:t>Fracción</w:t>
      </w:r>
      <w:r>
        <w:rPr>
          <w:spacing w:val="32"/>
          <w:sz w:val="19"/>
        </w:rPr>
        <w:t> </w:t>
      </w:r>
      <w:r>
        <w:rPr>
          <w:sz w:val="19"/>
        </w:rPr>
        <w:t>VIII,</w:t>
      </w:r>
      <w:r>
        <w:rPr>
          <w:spacing w:val="6"/>
          <w:sz w:val="19"/>
        </w:rPr>
        <w:t> </w:t>
      </w:r>
      <w:r>
        <w:rPr>
          <w:sz w:val="19"/>
        </w:rPr>
        <w:t>inciso</w:t>
      </w:r>
      <w:r>
        <w:rPr>
          <w:spacing w:val="31"/>
          <w:sz w:val="19"/>
        </w:rPr>
        <w:t> </w:t>
      </w:r>
      <w:r>
        <w:rPr>
          <w:sz w:val="19"/>
        </w:rPr>
        <w:t>a)</w:t>
      </w:r>
      <w:r>
        <w:rPr>
          <w:spacing w:val="9"/>
          <w:sz w:val="19"/>
        </w:rPr>
        <w:t> </w:t>
      </w:r>
      <w:r>
        <w:rPr>
          <w:sz w:val="19"/>
        </w:rPr>
        <w:t>Numeral</w:t>
      </w:r>
      <w:r>
        <w:rPr>
          <w:spacing w:val="45"/>
          <w:sz w:val="19"/>
        </w:rPr>
        <w:t> </w:t>
      </w:r>
      <w:r>
        <w:rPr>
          <w:sz w:val="19"/>
        </w:rPr>
        <w:t>2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Ley</w:t>
      </w:r>
      <w:r>
        <w:rPr>
          <w:spacing w:val="2"/>
          <w:sz w:val="19"/>
        </w:rPr>
        <w:t> </w:t>
      </w:r>
      <w:r>
        <w:rPr>
          <w:sz w:val="19"/>
        </w:rPr>
        <w:t>General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Contabilidad</w:t>
      </w:r>
      <w:r>
        <w:rPr>
          <w:spacing w:val="2"/>
          <w:sz w:val="19"/>
        </w:rPr>
        <w:t> </w:t>
      </w:r>
      <w:r>
        <w:rPr>
          <w:sz w:val="19"/>
        </w:rPr>
        <w:t>Gubernamental</w:t>
      </w:r>
    </w:p>
    <w:p>
      <w:pPr>
        <w:spacing w:before="149"/>
        <w:ind w:left="440" w:right="0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2.-</w:t>
      </w:r>
      <w:r>
        <w:rPr>
          <w:b/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PIB</w:t>
      </w:r>
      <w:r>
        <w:rPr>
          <w:spacing w:val="10"/>
          <w:sz w:val="19"/>
        </w:rPr>
        <w:t> </w:t>
      </w:r>
      <w:r>
        <w:rPr>
          <w:sz w:val="19"/>
        </w:rPr>
        <w:t>corresponde</w:t>
      </w:r>
      <w:r>
        <w:rPr>
          <w:spacing w:val="2"/>
          <w:sz w:val="19"/>
        </w:rPr>
        <w:t> </w:t>
      </w:r>
      <w:r>
        <w:rPr>
          <w:sz w:val="19"/>
        </w:rPr>
        <w:t>al</w:t>
      </w:r>
      <w:r>
        <w:rPr>
          <w:spacing w:val="30"/>
          <w:sz w:val="19"/>
        </w:rPr>
        <w:t> </w:t>
      </w:r>
      <w:r>
        <w:rPr>
          <w:sz w:val="19"/>
        </w:rPr>
        <w:t>resultado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ejercicio</w:t>
      </w:r>
      <w:r>
        <w:rPr>
          <w:spacing w:val="14"/>
          <w:sz w:val="19"/>
        </w:rPr>
        <w:t> </w:t>
      </w:r>
      <w:r>
        <w:rPr>
          <w:sz w:val="19"/>
        </w:rPr>
        <w:t>2015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Precios</w:t>
      </w:r>
      <w:r>
        <w:rPr>
          <w:spacing w:val="28"/>
          <w:sz w:val="19"/>
        </w:rPr>
        <w:t> </w:t>
      </w:r>
      <w:r>
        <w:rPr>
          <w:sz w:val="19"/>
        </w:rPr>
        <w:t>Corrientes,</w:t>
      </w:r>
      <w:r>
        <w:rPr>
          <w:spacing w:val="6"/>
          <w:sz w:val="19"/>
        </w:rPr>
        <w:t> </w:t>
      </w:r>
      <w:r>
        <w:rPr>
          <w:sz w:val="19"/>
        </w:rPr>
        <w:t>publicado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INEGI</w:t>
      </w:r>
    </w:p>
    <w:p>
      <w:pPr>
        <w:spacing w:line="264" w:lineRule="auto" w:before="157"/>
        <w:ind w:left="440" w:right="475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21"/>
          <w:sz w:val="19"/>
        </w:rPr>
        <w:t> </w:t>
      </w:r>
      <w:r>
        <w:rPr>
          <w:b/>
          <w:sz w:val="19"/>
        </w:rPr>
        <w:t>3.</w:t>
      </w:r>
      <w:r>
        <w:rPr>
          <w:sz w:val="19"/>
        </w:rPr>
        <w:t>-</w:t>
      </w:r>
      <w:r>
        <w:rPr>
          <w:spacing w:val="4"/>
          <w:sz w:val="19"/>
        </w:rPr>
        <w:t> </w:t>
      </w:r>
      <w:r>
        <w:rPr>
          <w:sz w:val="19"/>
        </w:rPr>
        <w:t>El</w:t>
      </w:r>
      <w:r>
        <w:rPr>
          <w:spacing w:val="4"/>
          <w:sz w:val="19"/>
        </w:rPr>
        <w:t> </w:t>
      </w:r>
      <w:r>
        <w:rPr>
          <w:sz w:val="19"/>
        </w:rPr>
        <w:t>importe</w:t>
      </w:r>
      <w:r>
        <w:rPr>
          <w:spacing w:val="39"/>
          <w:sz w:val="19"/>
        </w:rPr>
        <w:t> </w:t>
      </w:r>
      <w:r>
        <w:rPr>
          <w:sz w:val="19"/>
        </w:rPr>
        <w:t>del</w:t>
      </w:r>
      <w:r>
        <w:rPr>
          <w:spacing w:val="4"/>
          <w:sz w:val="19"/>
        </w:rPr>
        <w:t> </w:t>
      </w:r>
      <w:r>
        <w:rPr>
          <w:sz w:val="19"/>
        </w:rPr>
        <w:t>saldo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Deuda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6"/>
          <w:sz w:val="19"/>
        </w:rPr>
        <w:t> </w:t>
      </w:r>
      <w:r>
        <w:rPr>
          <w:sz w:val="19"/>
        </w:rPr>
        <w:t>incluye</w:t>
      </w:r>
      <w:r>
        <w:rPr>
          <w:spacing w:val="22"/>
          <w:sz w:val="19"/>
        </w:rPr>
        <w:t> </w:t>
      </w:r>
      <w:r>
        <w:rPr>
          <w:sz w:val="19"/>
        </w:rPr>
        <w:t>otras</w:t>
      </w:r>
      <w:r>
        <w:rPr>
          <w:spacing w:val="21"/>
          <w:sz w:val="19"/>
        </w:rPr>
        <w:t> </w:t>
      </w:r>
      <w:r>
        <w:rPr>
          <w:sz w:val="19"/>
        </w:rPr>
        <w:t>obligaciones</w:t>
      </w:r>
      <w:r>
        <w:rPr>
          <w:spacing w:val="6"/>
          <w:sz w:val="19"/>
        </w:rPr>
        <w:t> </w:t>
      </w:r>
      <w:r>
        <w:rPr>
          <w:sz w:val="19"/>
        </w:rPr>
        <w:t>financieras,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9"/>
          <w:sz w:val="19"/>
        </w:rPr>
        <w:t> </w:t>
      </w:r>
      <w:r>
        <w:rPr>
          <w:sz w:val="19"/>
        </w:rPr>
        <w:t>consulta</w:t>
      </w:r>
      <w:r>
        <w:rPr>
          <w:spacing w:val="43"/>
          <w:sz w:val="19"/>
        </w:rPr>
        <w:t> </w:t>
      </w:r>
      <w:r>
        <w:rPr>
          <w:sz w:val="19"/>
        </w:rPr>
        <w:t>se</w:t>
      </w:r>
      <w:r>
        <w:rPr>
          <w:spacing w:val="38"/>
          <w:sz w:val="19"/>
        </w:rPr>
        <w:t> </w:t>
      </w:r>
      <w:r>
        <w:rPr>
          <w:sz w:val="19"/>
        </w:rPr>
        <w:t>debe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remitir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página</w:t>
      </w:r>
      <w:r>
        <w:rPr>
          <w:spacing w:val="12"/>
          <w:sz w:val="19"/>
        </w:rPr>
        <w:t> </w:t>
      </w:r>
      <w:hyperlink r:id="rId7">
        <w:r>
          <w:rPr>
            <w:sz w:val="19"/>
          </w:rPr>
          <w:t>www.finanzas.gob.mx</w:t>
        </w:r>
      </w:hyperlink>
    </w:p>
    <w:p>
      <w:pPr>
        <w:spacing w:after="0" w:line="264" w:lineRule="auto"/>
        <w:jc w:val="left"/>
        <w:rPr>
          <w:sz w:val="19"/>
        </w:rPr>
        <w:sectPr>
          <w:pgSz w:w="11910" w:h="16840"/>
          <w:pgMar w:header="648" w:footer="0" w:top="1920" w:bottom="280" w:left="880" w:right="82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 w:before="52"/>
        <w:ind w:left="113" w:right="165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12"/>
        <w:rPr>
          <w:sz w:val="11"/>
        </w:rPr>
      </w:pPr>
    </w:p>
    <w:p>
      <w:pPr>
        <w:pStyle w:val="Heading1"/>
        <w:spacing w:line="278" w:lineRule="auto"/>
        <w:ind w:right="45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2550"/>
        <w:gridCol w:w="2579"/>
      </w:tblGrid>
      <w:tr>
        <w:trPr>
          <w:trHeight w:val="864" w:hRule="atLeast"/>
        </w:trPr>
        <w:tc>
          <w:tcPr>
            <w:tcW w:w="4777" w:type="dxa"/>
            <w:shd w:val="clear" w:color="auto" w:fill="EBF0D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1061" w:right="61" w:hanging="99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año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343" w:right="100" w:hanging="235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Informa: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marzo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2018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2,298,772,546.00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75"/>
              <w:jc w:val="right"/>
              <w:rPr>
                <w:sz w:val="22"/>
              </w:rPr>
            </w:pPr>
            <w:r>
              <w:rPr>
                <w:sz w:val="22"/>
              </w:rPr>
              <w:t>946,424,852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7,443,630,062.12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7,428,562,309</w:t>
            </w:r>
          </w:p>
        </w:tc>
      </w:tr>
      <w:tr>
        <w:trPr>
          <w:trHeight w:val="395" w:hRule="atLeast"/>
        </w:trPr>
        <w:tc>
          <w:tcPr>
            <w:tcW w:w="4777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left="873" w:right="850"/>
              <w:jc w:val="center"/>
              <w:rPr>
                <w:sz w:val="22"/>
              </w:rPr>
            </w:pPr>
            <w:r>
              <w:rPr>
                <w:sz w:val="22"/>
              </w:rPr>
              <w:t>323.81%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left="888" w:right="865"/>
              <w:jc w:val="center"/>
              <w:rPr>
                <w:sz w:val="22"/>
              </w:rPr>
            </w:pPr>
            <w:r>
              <w:rPr>
                <w:sz w:val="22"/>
              </w:rPr>
              <w:t>784.91%</w:t>
            </w:r>
          </w:p>
        </w:tc>
      </w:tr>
      <w:tr>
        <w:trPr>
          <w:trHeight w:val="277" w:hRule="atLeast"/>
        </w:trPr>
        <w:tc>
          <w:tcPr>
            <w:tcW w:w="4777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0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Numeral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0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11"/>
                <w:sz w:val="19"/>
              </w:rPr>
              <w:t> </w:t>
            </w:r>
            <w:hyperlink r:id="rId7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6" w:hRule="atLeast"/>
        </w:trPr>
        <w:tc>
          <w:tcPr>
            <w:tcW w:w="9906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30"/>
              <w:rPr>
                <w:sz w:val="19"/>
              </w:rPr>
            </w:pPr>
            <w:r>
              <w:rPr>
                <w:b/>
                <w:sz w:val="19"/>
              </w:rPr>
              <w:t>Nota 3.</w:t>
            </w:r>
            <w:r>
              <w:rPr>
                <w:sz w:val="19"/>
              </w:rPr>
              <w:t>-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Cuenta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ejercicio 2017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11"/>
                <w:sz w:val="19"/>
              </w:rPr>
              <w:t>al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Trimestre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92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687705</wp:posOffset>
          </wp:positionH>
          <wp:positionV relativeFrom="page">
            <wp:posOffset>411479</wp:posOffset>
          </wp:positionV>
          <wp:extent cx="1404746" cy="8122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746" cy="812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50003pt;margin-top:49.069984pt;width:267.45pt;height:18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PRIMER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 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97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2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2023-02-13T20:34:34Z</dcterms:created>
  <dcterms:modified xsi:type="dcterms:W3CDTF">2023-02-13T20:34:34Z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