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771" w:rsidRDefault="00283771" w:rsidP="00283771">
      <w:pPr>
        <w:spacing w:after="0" w:line="240" w:lineRule="auto"/>
        <w:jc w:val="both"/>
        <w:rPr>
          <w:b/>
          <w:sz w:val="24"/>
          <w:szCs w:val="24"/>
        </w:rPr>
      </w:pPr>
    </w:p>
    <w:p w:rsidR="006133DF" w:rsidRDefault="00283771" w:rsidP="0028377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Proceso</w:t>
      </w:r>
      <w:r w:rsidRPr="000D0394">
        <w:rPr>
          <w:rFonts w:ascii="Arial" w:hAnsi="Arial" w:cs="Arial"/>
          <w:b/>
          <w:sz w:val="24"/>
          <w:szCs w:val="24"/>
        </w:rPr>
        <w:t xml:space="preserve"> que realizan las áreas</w:t>
      </w:r>
      <w:r>
        <w:rPr>
          <w:rFonts w:ascii="Arial" w:hAnsi="Arial" w:cs="Arial"/>
          <w:b/>
          <w:sz w:val="24"/>
          <w:szCs w:val="24"/>
        </w:rPr>
        <w:t xml:space="preserve"> de la Secretaría de Finanzas de Gobierno del Estado</w:t>
      </w:r>
      <w:r w:rsidRPr="000D0394">
        <w:rPr>
          <w:rFonts w:ascii="Arial" w:hAnsi="Arial" w:cs="Arial"/>
          <w:b/>
          <w:sz w:val="24"/>
          <w:szCs w:val="24"/>
        </w:rPr>
        <w:t xml:space="preserve"> que participan en la distribución y ministración de los recursos del</w:t>
      </w:r>
      <w:r>
        <w:rPr>
          <w:rFonts w:ascii="Arial" w:hAnsi="Arial" w:cs="Arial"/>
          <w:b/>
          <w:sz w:val="24"/>
          <w:szCs w:val="24"/>
        </w:rPr>
        <w:t xml:space="preserve"> Fondo </w:t>
      </w:r>
      <w:r w:rsidR="00EE5F3F" w:rsidRPr="00EE5F3F">
        <w:rPr>
          <w:rFonts w:ascii="Arial" w:hAnsi="Arial" w:cs="Arial"/>
          <w:b/>
          <w:sz w:val="24"/>
          <w:szCs w:val="24"/>
        </w:rPr>
        <w:t>de Aportaciones para el Fortalecimiento de los Municipios y de las demarcaciones del Distrito Federal FORTAMUN</w:t>
      </w:r>
      <w:r w:rsidR="00C3536E">
        <w:rPr>
          <w:rFonts w:ascii="Arial" w:hAnsi="Arial" w:cs="Arial"/>
          <w:b/>
          <w:sz w:val="24"/>
          <w:szCs w:val="24"/>
        </w:rPr>
        <w:t>-</w:t>
      </w:r>
      <w:r w:rsidR="00EE5F3F" w:rsidRPr="00EE5F3F">
        <w:rPr>
          <w:rFonts w:ascii="Arial" w:hAnsi="Arial" w:cs="Arial"/>
          <w:b/>
          <w:sz w:val="24"/>
          <w:szCs w:val="24"/>
        </w:rPr>
        <w:t>DF</w:t>
      </w:r>
      <w:r w:rsidR="00EE5F3F">
        <w:rPr>
          <w:rFonts w:ascii="Arial" w:hAnsi="Arial" w:cs="Arial"/>
          <w:b/>
          <w:sz w:val="24"/>
          <w:szCs w:val="24"/>
        </w:rPr>
        <w:t xml:space="preserve"> a los municipios del Estado de Zacatecas</w:t>
      </w:r>
      <w:r w:rsidR="00482171">
        <w:rPr>
          <w:rFonts w:ascii="Arial" w:hAnsi="Arial" w:cs="Arial"/>
          <w:b/>
          <w:sz w:val="24"/>
          <w:szCs w:val="24"/>
        </w:rPr>
        <w:t>.</w:t>
      </w:r>
    </w:p>
    <w:p w:rsidR="00EE5F3F" w:rsidRPr="00AE5F29" w:rsidRDefault="00EE5F3F" w:rsidP="00AE5F2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EE5F3F" w:rsidRPr="00AE5F29" w:rsidRDefault="00EE5F3F" w:rsidP="00AE5F29">
      <w:pPr>
        <w:spacing w:after="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133DF" w:rsidRDefault="006133DF" w:rsidP="006133D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Antecedentes</w:t>
      </w:r>
    </w:p>
    <w:p w:rsidR="00C24973" w:rsidRDefault="00C3536E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E5F3F" w:rsidRPr="00EE5F3F">
        <w:rPr>
          <w:rFonts w:ascii="Arial" w:hAnsi="Arial" w:cs="Arial"/>
          <w:sz w:val="24"/>
          <w:szCs w:val="24"/>
        </w:rPr>
        <w:t>l</w:t>
      </w:r>
      <w:r w:rsidRPr="00C3536E">
        <w:rPr>
          <w:rFonts w:ascii="Arial" w:hAnsi="Arial" w:cs="Arial"/>
          <w:b/>
          <w:sz w:val="24"/>
          <w:szCs w:val="24"/>
        </w:rPr>
        <w:t xml:space="preserve"> </w:t>
      </w:r>
      <w:r w:rsidRPr="00C3536E">
        <w:rPr>
          <w:rFonts w:ascii="Arial" w:hAnsi="Arial" w:cs="Arial"/>
          <w:sz w:val="24"/>
          <w:szCs w:val="24"/>
        </w:rPr>
        <w:t>Fondo de Aportaciones para el Fortalecimiento de los Municipios y de las demarcaciones del Distrito Federal</w:t>
      </w:r>
      <w:r w:rsidR="00EE5F3F" w:rsidRPr="00EE5F3F">
        <w:rPr>
          <w:rFonts w:ascii="Arial" w:hAnsi="Arial" w:cs="Arial"/>
          <w:sz w:val="24"/>
          <w:szCs w:val="24"/>
        </w:rPr>
        <w:t xml:space="preserve"> FORTAMUN-DF</w:t>
      </w:r>
      <w:r>
        <w:rPr>
          <w:rFonts w:ascii="Arial" w:hAnsi="Arial" w:cs="Arial"/>
          <w:sz w:val="24"/>
          <w:szCs w:val="24"/>
        </w:rPr>
        <w:t xml:space="preserve"> </w:t>
      </w:r>
      <w:r w:rsidR="00EE5F3F" w:rsidRPr="00EE5F3F">
        <w:rPr>
          <w:rFonts w:ascii="Arial" w:hAnsi="Arial" w:cs="Arial"/>
          <w:sz w:val="24"/>
          <w:szCs w:val="24"/>
        </w:rPr>
        <w:t>nace de la iniciativa del Poder Legislativo</w:t>
      </w:r>
      <w:r w:rsidR="00EE5F3F">
        <w:rPr>
          <w:rFonts w:ascii="Arial" w:hAnsi="Arial" w:cs="Arial"/>
          <w:sz w:val="24"/>
          <w:szCs w:val="24"/>
        </w:rPr>
        <w:t xml:space="preserve"> </w:t>
      </w:r>
      <w:r w:rsidR="00EE5F3F" w:rsidRPr="00EE5F3F">
        <w:rPr>
          <w:rFonts w:ascii="Arial" w:hAnsi="Arial" w:cs="Arial"/>
          <w:sz w:val="24"/>
          <w:szCs w:val="24"/>
        </w:rPr>
        <w:t>para</w:t>
      </w:r>
      <w:r>
        <w:rPr>
          <w:rFonts w:ascii="Arial" w:hAnsi="Arial" w:cs="Arial"/>
          <w:sz w:val="24"/>
          <w:szCs w:val="24"/>
        </w:rPr>
        <w:t xml:space="preserve"> </w:t>
      </w:r>
      <w:r w:rsidR="00EE5F3F" w:rsidRPr="00EE5F3F">
        <w:rPr>
          <w:rFonts w:ascii="Arial" w:hAnsi="Arial" w:cs="Arial"/>
          <w:sz w:val="24"/>
          <w:szCs w:val="24"/>
        </w:rPr>
        <w:t>fortalecer las haciendas públicas municipales, a efecto de que los gobiernos locales dispusieran de mejores capacidades para atender sus funciones y atribuciones</w:t>
      </w:r>
      <w:r>
        <w:rPr>
          <w:rFonts w:ascii="Arial" w:hAnsi="Arial" w:cs="Arial"/>
          <w:sz w:val="24"/>
          <w:szCs w:val="24"/>
        </w:rPr>
        <w:t xml:space="preserve"> </w:t>
      </w:r>
      <w:r w:rsidR="00EE5F3F" w:rsidRPr="00EE5F3F">
        <w:rPr>
          <w:rFonts w:ascii="Arial" w:hAnsi="Arial" w:cs="Arial"/>
          <w:sz w:val="24"/>
          <w:szCs w:val="24"/>
        </w:rPr>
        <w:t>derivadas de</w:t>
      </w:r>
      <w:r>
        <w:rPr>
          <w:rFonts w:ascii="Arial" w:hAnsi="Arial" w:cs="Arial"/>
          <w:sz w:val="24"/>
          <w:szCs w:val="24"/>
        </w:rPr>
        <w:t xml:space="preserve"> </w:t>
      </w:r>
      <w:r w:rsidR="00EE5F3F" w:rsidRPr="00EE5F3F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o que señala</w:t>
      </w:r>
      <w:r w:rsidR="0054517C" w:rsidRPr="00545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</w:t>
      </w:r>
      <w:r w:rsidRPr="0054517C">
        <w:rPr>
          <w:rFonts w:ascii="Arial" w:hAnsi="Arial" w:cs="Arial"/>
          <w:sz w:val="24"/>
          <w:szCs w:val="24"/>
        </w:rPr>
        <w:t xml:space="preserve">a </w:t>
      </w:r>
      <w:r>
        <w:rPr>
          <w:rFonts w:ascii="Arial" w:hAnsi="Arial" w:cs="Arial"/>
          <w:sz w:val="24"/>
          <w:szCs w:val="24"/>
        </w:rPr>
        <w:t xml:space="preserve">Constitución Política de los Estados Unidos Mexicanos, en su </w:t>
      </w:r>
      <w:r w:rsidRPr="00EE5F3F">
        <w:rPr>
          <w:rFonts w:ascii="Arial" w:hAnsi="Arial" w:cs="Arial"/>
          <w:sz w:val="24"/>
          <w:szCs w:val="24"/>
        </w:rPr>
        <w:t>artículo 115</w:t>
      </w:r>
      <w:r>
        <w:rPr>
          <w:rFonts w:ascii="Arial" w:hAnsi="Arial" w:cs="Arial"/>
          <w:sz w:val="24"/>
          <w:szCs w:val="24"/>
        </w:rPr>
        <w:t>.</w:t>
      </w: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>Este fondo tiene como finalidad brindar recursos a los municipios y a las demarcaciones territoriales del Distrito Federal para fortalecer sus haciendas públicas,</w:t>
      </w:r>
      <w:r>
        <w:rPr>
          <w:rFonts w:ascii="Arial" w:hAnsi="Arial" w:cs="Arial"/>
          <w:sz w:val="24"/>
          <w:szCs w:val="24"/>
        </w:rPr>
        <w:t xml:space="preserve"> </w:t>
      </w:r>
      <w:r w:rsidRPr="00C24973">
        <w:rPr>
          <w:rFonts w:ascii="Arial" w:hAnsi="Arial" w:cs="Arial"/>
          <w:sz w:val="24"/>
          <w:szCs w:val="24"/>
        </w:rPr>
        <w:t>modernizar su estructura administrativa y</w:t>
      </w:r>
      <w:r>
        <w:rPr>
          <w:rFonts w:ascii="Arial" w:hAnsi="Arial" w:cs="Arial"/>
          <w:sz w:val="24"/>
          <w:szCs w:val="24"/>
        </w:rPr>
        <w:t xml:space="preserve"> </w:t>
      </w:r>
      <w:r w:rsidRPr="00C24973">
        <w:rPr>
          <w:rFonts w:ascii="Arial" w:hAnsi="Arial" w:cs="Arial"/>
          <w:sz w:val="24"/>
          <w:szCs w:val="24"/>
        </w:rPr>
        <w:t>financiar sus requerimientos de gasto para apoyar</w:t>
      </w:r>
      <w:r>
        <w:rPr>
          <w:rFonts w:ascii="Arial" w:hAnsi="Arial" w:cs="Arial"/>
          <w:sz w:val="24"/>
          <w:szCs w:val="24"/>
        </w:rPr>
        <w:t xml:space="preserve"> </w:t>
      </w:r>
      <w:r w:rsidRPr="00C24973">
        <w:rPr>
          <w:rFonts w:ascii="Arial" w:hAnsi="Arial" w:cs="Arial"/>
          <w:sz w:val="24"/>
          <w:szCs w:val="24"/>
        </w:rPr>
        <w:t>el desarrollo de sus estrategias administrativas y la consecución de sus objetivos.</w:t>
      </w:r>
    </w:p>
    <w:p w:rsidR="00C24973" w:rsidRDefault="00C24973" w:rsidP="00C2497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>Los recursos del FORTAMUN-DF han evolucionado en cuanto a su destino</w:t>
      </w:r>
      <w:r>
        <w:rPr>
          <w:rFonts w:ascii="Arial" w:hAnsi="Arial" w:cs="Arial"/>
          <w:sz w:val="24"/>
          <w:szCs w:val="24"/>
        </w:rPr>
        <w:t xml:space="preserve">, </w:t>
      </w:r>
      <w:r w:rsidRPr="00C24973">
        <w:rPr>
          <w:rFonts w:ascii="Arial" w:hAnsi="Arial" w:cs="Arial"/>
          <w:sz w:val="24"/>
          <w:szCs w:val="24"/>
        </w:rPr>
        <w:t>en un inicio sólo se contempló la satisfacción de sus requerimientos, obligaciones financieras y seguridad pública</w:t>
      </w:r>
      <w:r>
        <w:rPr>
          <w:rFonts w:ascii="Arial" w:hAnsi="Arial" w:cs="Arial"/>
          <w:sz w:val="24"/>
          <w:szCs w:val="24"/>
        </w:rPr>
        <w:t xml:space="preserve">, </w:t>
      </w:r>
      <w:r w:rsidRPr="00C24973">
        <w:rPr>
          <w:rFonts w:ascii="Arial" w:hAnsi="Arial" w:cs="Arial"/>
          <w:sz w:val="24"/>
          <w:szCs w:val="24"/>
        </w:rPr>
        <w:t>actualmente,</w:t>
      </w:r>
      <w:r>
        <w:rPr>
          <w:rFonts w:ascii="Arial" w:hAnsi="Arial" w:cs="Arial"/>
          <w:sz w:val="24"/>
          <w:szCs w:val="24"/>
        </w:rPr>
        <w:t xml:space="preserve"> el Artículo 37 de </w:t>
      </w:r>
      <w:r w:rsidRPr="00C24973">
        <w:rPr>
          <w:rFonts w:ascii="Arial" w:hAnsi="Arial" w:cs="Arial"/>
          <w:sz w:val="24"/>
          <w:szCs w:val="24"/>
        </w:rPr>
        <w:t>la Ley de Coordinación Fiscal</w:t>
      </w:r>
      <w:r>
        <w:rPr>
          <w:rFonts w:ascii="Arial" w:hAnsi="Arial" w:cs="Arial"/>
          <w:sz w:val="24"/>
          <w:szCs w:val="24"/>
        </w:rPr>
        <w:t xml:space="preserve"> </w:t>
      </w:r>
      <w:r w:rsidRPr="00C24973">
        <w:rPr>
          <w:rFonts w:ascii="Arial" w:hAnsi="Arial" w:cs="Arial"/>
          <w:sz w:val="24"/>
          <w:szCs w:val="24"/>
        </w:rPr>
        <w:t>establece su orientación a los rubros</w:t>
      </w:r>
      <w:r>
        <w:rPr>
          <w:rFonts w:ascii="Arial" w:hAnsi="Arial" w:cs="Arial"/>
          <w:sz w:val="24"/>
          <w:szCs w:val="24"/>
        </w:rPr>
        <w:t xml:space="preserve"> </w:t>
      </w:r>
      <w:r w:rsidRPr="00C24973">
        <w:rPr>
          <w:rFonts w:ascii="Arial" w:hAnsi="Arial" w:cs="Arial"/>
          <w:sz w:val="24"/>
          <w:szCs w:val="24"/>
        </w:rPr>
        <w:t>siguientes: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5F29" w:rsidRPr="00AE5F29" w:rsidRDefault="00AE5F29" w:rsidP="00AE5F29">
      <w:pPr>
        <w:spacing w:after="0" w:line="240" w:lineRule="auto"/>
        <w:jc w:val="both"/>
        <w:rPr>
          <w:rFonts w:ascii="Arial" w:hAnsi="Arial" w:cs="Arial"/>
          <w:sz w:val="14"/>
          <w:szCs w:val="14"/>
        </w:rPr>
      </w:pP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>•La satisfacción de sus requerimientos.</w:t>
      </w: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 xml:space="preserve">•Obligaciones financieras. </w:t>
      </w: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>•Pago de derechos y aprovechamientos por concepto de agua y descargas de aguas residuales.</w:t>
      </w: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lastRenderedPageBreak/>
        <w:t>•Modernización de los sistemas de recaudación locales.</w:t>
      </w: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 xml:space="preserve">•Mantenimiento de infraestructura. </w:t>
      </w:r>
    </w:p>
    <w:p w:rsidR="00C24973" w:rsidRDefault="00C24973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24973">
        <w:rPr>
          <w:rFonts w:ascii="Arial" w:hAnsi="Arial" w:cs="Arial"/>
          <w:sz w:val="24"/>
          <w:szCs w:val="24"/>
        </w:rPr>
        <w:t>•La atención de necesidades directamente vinculadas con la seguridad pública de sus habitantes.</w:t>
      </w:r>
    </w:p>
    <w:p w:rsidR="004740A1" w:rsidRDefault="00643F68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 igual forma la </w:t>
      </w:r>
      <w:r w:rsidRPr="00643F68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>ey de Coordinación Fiscal, en</w:t>
      </w:r>
      <w:r w:rsidRPr="00643F68">
        <w:rPr>
          <w:rFonts w:ascii="Arial" w:hAnsi="Arial" w:cs="Arial"/>
          <w:sz w:val="24"/>
          <w:szCs w:val="24"/>
        </w:rPr>
        <w:t xml:space="preserve"> su artículo 38 establece la modalidad de distribución de los recursos, la cual se realizará en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proporción directa al número de habitantes de cada entidad federativa, de acuerdo con la información estadística más reciente que emita el INEGI. Con base en la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proporción de población que tiene cada uno de los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municipios del país, respecto del número total de habitantes en su estado, es como se perciben los recursos del FORTAMUN-DF</w:t>
      </w:r>
      <w:r>
        <w:rPr>
          <w:rFonts w:ascii="Arial" w:hAnsi="Arial" w:cs="Arial"/>
          <w:sz w:val="24"/>
          <w:szCs w:val="24"/>
        </w:rPr>
        <w:t xml:space="preserve">. </w:t>
      </w:r>
    </w:p>
    <w:p w:rsidR="00643F68" w:rsidRDefault="00643F68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F68">
        <w:rPr>
          <w:rFonts w:ascii="Arial" w:hAnsi="Arial" w:cs="Arial"/>
          <w:sz w:val="24"/>
          <w:szCs w:val="24"/>
        </w:rPr>
        <w:t>El artículo 51</w:t>
      </w:r>
      <w:r w:rsidR="009800FF"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de la Ley de Coordinación Fiscal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contempla que las aportaciones que reciban los municipios y demarcaciones territoriales del Distrito Federal,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por concepto del FORTAMUN-DF,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podrán afectarse como garantía del cumplimiento de sus obligaciones de pago de derechos y aprovechamientos por concepto de agua y descargas de aguas residuales, cuando así lo dispongan las leyes locales.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En caso de su incumplimiento,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la Comisión Nacional del Agua (CONAGUA)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 xml:space="preserve">podrá solicitar a los </w:t>
      </w:r>
      <w:r>
        <w:rPr>
          <w:rFonts w:ascii="Arial" w:hAnsi="Arial" w:cs="Arial"/>
          <w:sz w:val="24"/>
          <w:szCs w:val="24"/>
        </w:rPr>
        <w:t>G</w:t>
      </w:r>
      <w:r w:rsidRPr="00643F68">
        <w:rPr>
          <w:rFonts w:ascii="Arial" w:hAnsi="Arial" w:cs="Arial"/>
          <w:sz w:val="24"/>
          <w:szCs w:val="24"/>
        </w:rPr>
        <w:t xml:space="preserve">obiernos de las </w:t>
      </w:r>
      <w:r>
        <w:rPr>
          <w:rFonts w:ascii="Arial" w:hAnsi="Arial" w:cs="Arial"/>
          <w:sz w:val="24"/>
          <w:szCs w:val="24"/>
        </w:rPr>
        <w:t>E</w:t>
      </w:r>
      <w:r w:rsidRPr="00643F68">
        <w:rPr>
          <w:rFonts w:ascii="Arial" w:hAnsi="Arial" w:cs="Arial"/>
          <w:sz w:val="24"/>
          <w:szCs w:val="24"/>
        </w:rPr>
        <w:t xml:space="preserve">ntidades </w:t>
      </w:r>
      <w:r>
        <w:rPr>
          <w:rFonts w:ascii="Arial" w:hAnsi="Arial" w:cs="Arial"/>
          <w:sz w:val="24"/>
          <w:szCs w:val="24"/>
        </w:rPr>
        <w:t>F</w:t>
      </w:r>
      <w:r w:rsidRPr="00643F68">
        <w:rPr>
          <w:rFonts w:ascii="Arial" w:hAnsi="Arial" w:cs="Arial"/>
          <w:sz w:val="24"/>
          <w:szCs w:val="24"/>
        </w:rPr>
        <w:t>ederativas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correspondientes, previa acreditación de esa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irregularidad, la retención y pago del adeudo con cargo en los recursos del fondo; al respecto,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sólo podrá solicitar la retención y pago cuando el adeudo tenga una antigüedad mayor de 90 días naturales</w:t>
      </w:r>
      <w:r>
        <w:rPr>
          <w:rFonts w:ascii="Arial" w:hAnsi="Arial" w:cs="Arial"/>
          <w:sz w:val="24"/>
          <w:szCs w:val="24"/>
        </w:rPr>
        <w:t>,</w:t>
      </w:r>
      <w:r w:rsidRPr="00643F68">
        <w:rPr>
          <w:rFonts w:ascii="Arial" w:hAnsi="Arial" w:cs="Arial"/>
          <w:sz w:val="24"/>
          <w:szCs w:val="24"/>
        </w:rPr>
        <w:t xml:space="preserve"> esto será aplicable aun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cuando el servicio de suministro de agua no sea proporcionado directamente por la CONAGUA, sino por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otros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organismos prestadores del servicio.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643F68" w:rsidRDefault="00643F68" w:rsidP="0054517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43F68">
        <w:rPr>
          <w:rFonts w:ascii="Arial" w:hAnsi="Arial" w:cs="Arial"/>
          <w:sz w:val="24"/>
          <w:szCs w:val="24"/>
        </w:rPr>
        <w:t>Los artículos transitorios séptimo, décimo segundo y décimo tercero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de la Ley de Coordinación Fiscal, señalan cómo se realizarán las retenciones y pagos por adeudos relativos a los derechos y aprovechamientos por concepto de agua y descargas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de aguas residuales con cargo en</w:t>
      </w:r>
      <w:r>
        <w:rPr>
          <w:rFonts w:ascii="Arial" w:hAnsi="Arial" w:cs="Arial"/>
          <w:sz w:val="24"/>
          <w:szCs w:val="24"/>
        </w:rPr>
        <w:t xml:space="preserve"> </w:t>
      </w:r>
      <w:r w:rsidRPr="00643F68">
        <w:rPr>
          <w:rFonts w:ascii="Arial" w:hAnsi="Arial" w:cs="Arial"/>
          <w:sz w:val="24"/>
          <w:szCs w:val="24"/>
        </w:rPr>
        <w:t>los recursos del fondo.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E5F29" w:rsidRDefault="00AE5F29" w:rsidP="00AE6C4D">
      <w:pPr>
        <w:rPr>
          <w:rFonts w:ascii="Arial" w:hAnsi="Arial" w:cs="Arial"/>
          <w:b/>
          <w:bCs/>
          <w:iCs/>
          <w:sz w:val="24"/>
          <w:szCs w:val="24"/>
          <w:lang w:val="es-ES"/>
        </w:rPr>
      </w:pPr>
      <w:bookmarkStart w:id="0" w:name="_Hlk5692680"/>
    </w:p>
    <w:p w:rsidR="00AE6C4D" w:rsidRPr="00AE6C4D" w:rsidRDefault="00AE6C4D" w:rsidP="00AE6C4D">
      <w:pPr>
        <w:rPr>
          <w:rFonts w:ascii="Arial" w:hAnsi="Arial" w:cs="Arial"/>
          <w:b/>
          <w:bCs/>
          <w:iCs/>
          <w:sz w:val="24"/>
          <w:szCs w:val="24"/>
          <w:lang w:val="es-ES"/>
        </w:rPr>
      </w:pPr>
      <w:r w:rsidRPr="00AE6C4D">
        <w:rPr>
          <w:rFonts w:ascii="Arial" w:hAnsi="Arial" w:cs="Arial"/>
          <w:b/>
          <w:bCs/>
          <w:iCs/>
          <w:sz w:val="24"/>
          <w:szCs w:val="24"/>
          <w:lang w:val="es-ES"/>
        </w:rPr>
        <w:lastRenderedPageBreak/>
        <w:t>SIGLAS, ACRÓNIMOS, TÉRMINOS Y DEFINICIONES.</w:t>
      </w:r>
    </w:p>
    <w:bookmarkEnd w:id="0"/>
    <w:p w:rsidR="00AE6C4D" w:rsidRPr="00AE6C4D" w:rsidRDefault="00AE6C4D" w:rsidP="00AE6C4D">
      <w:pPr>
        <w:rPr>
          <w:rFonts w:ascii="Arial" w:hAnsi="Arial" w:cs="Arial"/>
          <w:bCs/>
          <w:iCs/>
          <w:sz w:val="24"/>
          <w:szCs w:val="24"/>
          <w:lang w:val="es-ES"/>
        </w:rPr>
      </w:pPr>
      <w:r w:rsidRPr="00AE6C4D">
        <w:rPr>
          <w:rFonts w:ascii="Arial" w:hAnsi="Arial" w:cs="Arial"/>
          <w:bCs/>
          <w:iCs/>
          <w:sz w:val="24"/>
          <w:szCs w:val="24"/>
          <w:lang w:val="es-ES"/>
        </w:rPr>
        <w:t>Para la correcta interpretación del presente documento se observará lo siguiente:</w:t>
      </w:r>
    </w:p>
    <w:p w:rsidR="00AE6C4D" w:rsidRPr="00683673" w:rsidRDefault="00AE6C4D" w:rsidP="00AE6C4D">
      <w:pPr>
        <w:rPr>
          <w:rFonts w:cs="Arial"/>
          <w:bCs/>
          <w:iCs/>
          <w:lang w:val="es-ES"/>
        </w:rPr>
      </w:pPr>
    </w:p>
    <w:tbl>
      <w:tblPr>
        <w:tblW w:w="97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0"/>
        <w:gridCol w:w="7510"/>
      </w:tblGrid>
      <w:tr w:rsidR="00AE6C4D" w:rsidRPr="00683673" w:rsidTr="00684B94">
        <w:trPr>
          <w:trHeight w:val="6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6C4D" w:rsidRPr="00AE6C4D" w:rsidRDefault="00AE6C4D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AE6C4D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Acuerdo Federal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6C4D" w:rsidRPr="00AE6C4D" w:rsidRDefault="00E70927" w:rsidP="00AE5F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E70927">
              <w:rPr>
                <w:rFonts w:ascii="Arial" w:hAnsi="Arial" w:cs="Arial"/>
                <w:color w:val="000000"/>
                <w:sz w:val="24"/>
                <w:szCs w:val="24"/>
                <w:lang w:val="es-ES" w:eastAsia="es-MX"/>
              </w:rPr>
              <w:t>Acuerdo por el que se da a conocer a los gobiernos de las entidades federativas la distribución y calendarización para la ministración de los recursos correspondientes a los Ramos Generales 28 Participaciones a Entidades Federativas y Municipios, y 33 Aportaciones Federales para Entidades Federativas y Municipios.</w:t>
            </w:r>
          </w:p>
        </w:tc>
      </w:tr>
      <w:tr w:rsidR="00AE6C4D" w:rsidRPr="00683673" w:rsidTr="00AE5F2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4D56" w:rsidRPr="00AE6C4D" w:rsidRDefault="00AE6C4D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Acuerdo Estatal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6C4D" w:rsidRPr="00AE6C4D" w:rsidRDefault="00AE6C4D" w:rsidP="00AE5F29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AE6C4D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Mediante el cual se da a conocer el calendario de entrega y monto estimado que recibirán los 58 municipios del estado de Zacatecas por concepto de recursos provenientes del </w:t>
            </w:r>
            <w:r w:rsidR="00E01CE7" w:rsidRPr="00E01CE7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Fondo de Aportaciones para el Fortalecimiento de los Municipios y de las demarcaciones del Distrito Federal</w:t>
            </w:r>
            <w:r w:rsidR="00E01CE7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ED0219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219" w:rsidRDefault="00ED0219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CONAGUA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D0219" w:rsidRDefault="00ED0219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Comisión Nacional del Agua.</w:t>
            </w:r>
          </w:p>
        </w:tc>
      </w:tr>
      <w:tr w:rsidR="00940BFF" w:rsidRPr="00683673" w:rsidTr="004F17E8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Pr="00FF0734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DOF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6D0B9A">
              <w:rPr>
                <w:rFonts w:ascii="Arial" w:hAnsi="Arial" w:cs="Arial"/>
                <w:sz w:val="24"/>
                <w:szCs w:val="24"/>
              </w:rPr>
              <w:t>Diario Oficial de la Federación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BFF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IMSS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Instituto Mexicano del Seguro Social.</w:t>
            </w:r>
          </w:p>
        </w:tc>
      </w:tr>
      <w:tr w:rsidR="00940BFF" w:rsidRPr="00683673" w:rsidTr="00684B94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AE6C4D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ISR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AE6C4D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Impuesto Sobre la Renta.</w:t>
            </w:r>
          </w:p>
        </w:tc>
      </w:tr>
      <w:tr w:rsidR="00940BFF" w:rsidRPr="00683673" w:rsidTr="00684B94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FORTAMUNDF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AE6C4D">
              <w:rPr>
                <w:rFonts w:ascii="Arial" w:hAnsi="Arial" w:cs="Arial"/>
                <w:color w:val="000000"/>
                <w:sz w:val="24"/>
                <w:szCs w:val="24"/>
                <w:lang w:val="es-ES" w:eastAsia="es-MX"/>
              </w:rPr>
              <w:t>Fondo de Aportaciones para el Fortalecimiento de los Municipios y de las demarcaciones del Distrito Federal</w:t>
            </w:r>
          </w:p>
        </w:tc>
      </w:tr>
      <w:tr w:rsidR="00940BFF" w:rsidRPr="00683673" w:rsidTr="00684B94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LCF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es-ES" w:eastAsia="es-MX"/>
              </w:rPr>
              <w:t>Ley de Coordinación Fiscal</w:t>
            </w:r>
          </w:p>
        </w:tc>
      </w:tr>
      <w:tr w:rsidR="00940BFF" w:rsidRPr="00683673" w:rsidTr="00E550FF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LDFEFM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Pr="007611D9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 w:rsidRPr="007611D9">
              <w:rPr>
                <w:rFonts w:ascii="Arial" w:hAnsi="Arial" w:cs="Arial"/>
                <w:sz w:val="24"/>
                <w:szCs w:val="24"/>
              </w:rPr>
              <w:t>Ley de Disciplina Financiera de las Entidades Federativas y los Municipios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940BFF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SAT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Sistema de Administración Tributaria.</w:t>
            </w:r>
          </w:p>
        </w:tc>
      </w:tr>
      <w:tr w:rsidR="00940BFF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SEDESOL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Secretaría de Desarrollo Social.</w:t>
            </w:r>
          </w:p>
        </w:tc>
      </w:tr>
      <w:tr w:rsidR="00940BFF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SEFIN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 xml:space="preserve">Secretaría de Finanzas, </w:t>
            </w:r>
            <w:r>
              <w:t xml:space="preserve"> </w:t>
            </w:r>
            <w:r w:rsidRPr="0032354A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Dependencia que integra la Administración Pública Centralizada del Gobierno del Estado de Zacatecas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.</w:t>
            </w:r>
          </w:p>
        </w:tc>
      </w:tr>
      <w:tr w:rsidR="00940BFF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2A4D56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2A4D56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SHCP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2A4D56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 w:rsidRPr="002A4D56"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Secretaría de Hacienda y Crédito Público.</w:t>
            </w:r>
          </w:p>
        </w:tc>
      </w:tr>
      <w:tr w:rsidR="00940BFF" w:rsidRPr="00683673" w:rsidTr="00CE4845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SIIF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Pr="00BF0156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Integral de Información Financiera.</w:t>
            </w:r>
          </w:p>
        </w:tc>
      </w:tr>
      <w:tr w:rsidR="00940BFF" w:rsidRPr="00683673" w:rsidTr="00CE4845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SPEI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40BFF" w:rsidRDefault="00940BFF" w:rsidP="00AE5F29">
            <w:pPr>
              <w:spacing w:after="0"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Sistema de Pagos Electrónicos Interbancarios.</w:t>
            </w:r>
          </w:p>
        </w:tc>
      </w:tr>
      <w:tr w:rsidR="00940BFF" w:rsidRPr="00683673" w:rsidTr="00ED0219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TESOFE</w:t>
            </w: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  <w:t>Tesorería de la Federación.</w:t>
            </w:r>
          </w:p>
        </w:tc>
      </w:tr>
      <w:tr w:rsidR="00940BFF" w:rsidRPr="00683673" w:rsidTr="00684B94">
        <w:trPr>
          <w:trHeight w:val="300"/>
          <w:jc w:val="center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7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40BFF" w:rsidRPr="00AE6C4D" w:rsidRDefault="00940BFF" w:rsidP="00AE5F29">
            <w:pPr>
              <w:spacing w:after="0" w:line="360" w:lineRule="auto"/>
              <w:rPr>
                <w:rFonts w:ascii="Arial" w:hAnsi="Arial" w:cs="Arial"/>
                <w:color w:val="000000"/>
                <w:sz w:val="24"/>
                <w:szCs w:val="24"/>
                <w:lang w:eastAsia="es-MX"/>
              </w:rPr>
            </w:pPr>
          </w:p>
        </w:tc>
      </w:tr>
    </w:tbl>
    <w:p w:rsidR="00283771" w:rsidRPr="000D0394" w:rsidRDefault="00283771" w:rsidP="002837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</w:t>
      </w:r>
      <w:r w:rsidRPr="000D0394">
        <w:rPr>
          <w:rFonts w:ascii="Arial" w:hAnsi="Arial" w:cs="Arial"/>
          <w:b/>
          <w:sz w:val="24"/>
          <w:szCs w:val="24"/>
        </w:rPr>
        <w:t xml:space="preserve">ecomendaciones para la </w:t>
      </w:r>
      <w:r>
        <w:rPr>
          <w:rFonts w:ascii="Arial" w:hAnsi="Arial" w:cs="Arial"/>
          <w:b/>
          <w:sz w:val="24"/>
          <w:szCs w:val="24"/>
        </w:rPr>
        <w:t xml:space="preserve">administración y </w:t>
      </w:r>
      <w:r w:rsidRPr="000D0394">
        <w:rPr>
          <w:rFonts w:ascii="Arial" w:hAnsi="Arial" w:cs="Arial"/>
          <w:b/>
          <w:sz w:val="24"/>
          <w:szCs w:val="24"/>
        </w:rPr>
        <w:t xml:space="preserve">aplicación de los recursos del </w:t>
      </w:r>
      <w:r w:rsidR="00ED0219" w:rsidRPr="00ED0219">
        <w:rPr>
          <w:rFonts w:ascii="Arial" w:hAnsi="Arial" w:cs="Arial"/>
          <w:b/>
          <w:sz w:val="24"/>
          <w:szCs w:val="24"/>
        </w:rPr>
        <w:t>FORTAMUNDF</w:t>
      </w:r>
      <w:r w:rsidRPr="000D0394">
        <w:rPr>
          <w:rFonts w:ascii="Arial" w:hAnsi="Arial" w:cs="Arial"/>
          <w:b/>
          <w:sz w:val="24"/>
          <w:szCs w:val="24"/>
        </w:rPr>
        <w:t>.</w:t>
      </w:r>
    </w:p>
    <w:p w:rsidR="00C51520" w:rsidRDefault="00C5152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F185C">
        <w:rPr>
          <w:rFonts w:ascii="Arial" w:hAnsi="Arial" w:cs="Arial"/>
          <w:sz w:val="24"/>
          <w:szCs w:val="24"/>
        </w:rPr>
        <w:t xml:space="preserve">Es </w:t>
      </w:r>
      <w:r w:rsidR="00CF185C">
        <w:rPr>
          <w:rFonts w:ascii="Arial" w:hAnsi="Arial" w:cs="Arial"/>
          <w:sz w:val="24"/>
          <w:szCs w:val="24"/>
        </w:rPr>
        <w:t>importante</w:t>
      </w:r>
      <w:r w:rsidRPr="00CF185C">
        <w:rPr>
          <w:rFonts w:ascii="Arial" w:hAnsi="Arial" w:cs="Arial"/>
          <w:sz w:val="24"/>
          <w:szCs w:val="24"/>
        </w:rPr>
        <w:t xml:space="preserve"> que</w:t>
      </w:r>
      <w:r w:rsidR="00667F80">
        <w:rPr>
          <w:rFonts w:ascii="Arial" w:hAnsi="Arial" w:cs="Arial"/>
          <w:sz w:val="24"/>
          <w:szCs w:val="24"/>
        </w:rPr>
        <w:t>,</w:t>
      </w:r>
      <w:r w:rsidRPr="00CF185C">
        <w:rPr>
          <w:rFonts w:ascii="Arial" w:hAnsi="Arial" w:cs="Arial"/>
          <w:sz w:val="24"/>
          <w:szCs w:val="24"/>
        </w:rPr>
        <w:t xml:space="preserve"> para la aplicación</w:t>
      </w:r>
      <w:r w:rsidR="009800FF">
        <w:rPr>
          <w:rFonts w:ascii="Arial" w:hAnsi="Arial" w:cs="Arial"/>
          <w:sz w:val="24"/>
          <w:szCs w:val="24"/>
        </w:rPr>
        <w:t xml:space="preserve"> de los recursos</w:t>
      </w:r>
      <w:r w:rsidRPr="00CF185C">
        <w:rPr>
          <w:rFonts w:ascii="Arial" w:hAnsi="Arial" w:cs="Arial"/>
          <w:sz w:val="24"/>
          <w:szCs w:val="24"/>
        </w:rPr>
        <w:t xml:space="preserve"> del </w:t>
      </w:r>
      <w:r w:rsidR="00ED0219" w:rsidRPr="004740A1">
        <w:rPr>
          <w:rFonts w:ascii="Arial" w:hAnsi="Arial" w:cs="Arial"/>
          <w:sz w:val="24"/>
          <w:szCs w:val="24"/>
        </w:rPr>
        <w:t>FORTAMUNDF</w:t>
      </w:r>
      <w:r w:rsidR="00ED0219">
        <w:rPr>
          <w:rFonts w:ascii="Arial" w:hAnsi="Arial" w:cs="Arial"/>
          <w:sz w:val="24"/>
          <w:szCs w:val="24"/>
        </w:rPr>
        <w:t xml:space="preserve">, </w:t>
      </w:r>
      <w:r w:rsidRPr="00CF185C">
        <w:rPr>
          <w:rFonts w:ascii="Arial" w:hAnsi="Arial" w:cs="Arial"/>
          <w:sz w:val="24"/>
          <w:szCs w:val="24"/>
        </w:rPr>
        <w:t>se realicen los procedimiento</w:t>
      </w:r>
      <w:r w:rsidR="00283771">
        <w:rPr>
          <w:rFonts w:ascii="Arial" w:hAnsi="Arial" w:cs="Arial"/>
          <w:sz w:val="24"/>
          <w:szCs w:val="24"/>
        </w:rPr>
        <w:t>s</w:t>
      </w:r>
      <w:r w:rsidRPr="00CF185C">
        <w:rPr>
          <w:rFonts w:ascii="Arial" w:hAnsi="Arial" w:cs="Arial"/>
          <w:sz w:val="24"/>
          <w:szCs w:val="24"/>
        </w:rPr>
        <w:t xml:space="preserve"> necesarios</w:t>
      </w:r>
      <w:r w:rsidR="00CF185C">
        <w:rPr>
          <w:rFonts w:ascii="Arial" w:hAnsi="Arial" w:cs="Arial"/>
          <w:sz w:val="24"/>
          <w:szCs w:val="24"/>
        </w:rPr>
        <w:t xml:space="preserve"> para </w:t>
      </w:r>
      <w:r w:rsidR="00667F80">
        <w:rPr>
          <w:rFonts w:ascii="Arial" w:hAnsi="Arial" w:cs="Arial"/>
          <w:sz w:val="24"/>
          <w:szCs w:val="24"/>
        </w:rPr>
        <w:t xml:space="preserve">que se compruebe al menos, </w:t>
      </w:r>
      <w:r w:rsidR="00CF185C">
        <w:rPr>
          <w:rFonts w:ascii="Arial" w:hAnsi="Arial" w:cs="Arial"/>
          <w:sz w:val="24"/>
          <w:szCs w:val="24"/>
        </w:rPr>
        <w:t>lo siguiente</w:t>
      </w:r>
      <w:r w:rsidR="00667F80">
        <w:rPr>
          <w:rFonts w:ascii="Arial" w:hAnsi="Arial" w:cs="Arial"/>
          <w:sz w:val="24"/>
          <w:szCs w:val="24"/>
        </w:rPr>
        <w:t>:</w:t>
      </w:r>
    </w:p>
    <w:p w:rsidR="00482171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82171">
        <w:rPr>
          <w:rFonts w:ascii="Arial" w:hAnsi="Arial" w:cs="Arial"/>
          <w:b/>
          <w:sz w:val="24"/>
          <w:szCs w:val="24"/>
        </w:rPr>
        <w:t>Transferencia de recursos</w:t>
      </w:r>
    </w:p>
    <w:p w:rsidR="00482171" w:rsidRDefault="00667F8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reciba</w:t>
      </w:r>
      <w:r w:rsidR="004740A1" w:rsidRPr="004740A1">
        <w:rPr>
          <w:rFonts w:ascii="Arial" w:hAnsi="Arial" w:cs="Arial"/>
          <w:sz w:val="24"/>
          <w:szCs w:val="24"/>
        </w:rPr>
        <w:t xml:space="preserve"> la totalidad de los recursos asignados del FORTAMUNDF en una cuenta bancaria específica y productiva en la que se manej</w:t>
      </w:r>
      <w:r w:rsidR="009800FF">
        <w:rPr>
          <w:rFonts w:ascii="Arial" w:hAnsi="Arial" w:cs="Arial"/>
          <w:sz w:val="24"/>
          <w:szCs w:val="24"/>
        </w:rPr>
        <w:t>e</w:t>
      </w:r>
      <w:r w:rsidR="004740A1" w:rsidRPr="004740A1">
        <w:rPr>
          <w:rFonts w:ascii="Arial" w:hAnsi="Arial" w:cs="Arial"/>
          <w:sz w:val="24"/>
          <w:szCs w:val="24"/>
        </w:rPr>
        <w:t xml:space="preserve">n exclusivamente los recursos del </w:t>
      </w:r>
      <w:r w:rsidR="00216FFE" w:rsidRPr="004740A1">
        <w:rPr>
          <w:rFonts w:ascii="Arial" w:hAnsi="Arial" w:cs="Arial"/>
          <w:sz w:val="24"/>
          <w:szCs w:val="24"/>
        </w:rPr>
        <w:t>FORTAMUNDF</w:t>
      </w:r>
      <w:r w:rsidR="004740A1" w:rsidRPr="004740A1">
        <w:rPr>
          <w:rFonts w:ascii="Arial" w:hAnsi="Arial" w:cs="Arial"/>
          <w:sz w:val="24"/>
          <w:szCs w:val="24"/>
        </w:rPr>
        <w:t xml:space="preserve"> y sus rendimientos financieros del ejercicio fiscal </w:t>
      </w:r>
      <w:r w:rsidR="00482171">
        <w:rPr>
          <w:rFonts w:ascii="Arial" w:hAnsi="Arial" w:cs="Arial"/>
          <w:sz w:val="24"/>
          <w:szCs w:val="24"/>
        </w:rPr>
        <w:t>correspondiente.</w:t>
      </w:r>
    </w:p>
    <w:p w:rsidR="00482171" w:rsidRDefault="00667F8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</w:t>
      </w:r>
      <w:r w:rsidR="004740A1" w:rsidRPr="004740A1">
        <w:rPr>
          <w:rFonts w:ascii="Arial" w:hAnsi="Arial" w:cs="Arial"/>
          <w:sz w:val="24"/>
          <w:szCs w:val="24"/>
        </w:rPr>
        <w:t>no</w:t>
      </w:r>
      <w:r>
        <w:rPr>
          <w:rFonts w:ascii="Arial" w:hAnsi="Arial" w:cs="Arial"/>
          <w:sz w:val="24"/>
          <w:szCs w:val="24"/>
        </w:rPr>
        <w:t xml:space="preserve"> se transfieran</w:t>
      </w:r>
      <w:r w:rsidR="004740A1" w:rsidRPr="004740A1">
        <w:rPr>
          <w:rFonts w:ascii="Arial" w:hAnsi="Arial" w:cs="Arial"/>
          <w:sz w:val="24"/>
          <w:szCs w:val="24"/>
        </w:rPr>
        <w:t xml:space="preserve"> recursos a otras cuentas bancarias sin atender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a los objetivos del </w:t>
      </w:r>
      <w:r w:rsidR="00ED0219" w:rsidRPr="004740A1">
        <w:rPr>
          <w:rFonts w:ascii="Arial" w:hAnsi="Arial" w:cs="Arial"/>
          <w:sz w:val="24"/>
          <w:szCs w:val="24"/>
        </w:rPr>
        <w:t>FORTAMUNDF</w:t>
      </w:r>
      <w:r w:rsidR="004740A1" w:rsidRPr="004740A1">
        <w:rPr>
          <w:rFonts w:ascii="Arial" w:hAnsi="Arial" w:cs="Arial"/>
          <w:sz w:val="24"/>
          <w:szCs w:val="24"/>
        </w:rPr>
        <w:t>.</w:t>
      </w:r>
      <w:r w:rsidR="00482171">
        <w:rPr>
          <w:rFonts w:ascii="Arial" w:hAnsi="Arial" w:cs="Arial"/>
          <w:sz w:val="24"/>
          <w:szCs w:val="24"/>
        </w:rPr>
        <w:t xml:space="preserve"> </w:t>
      </w:r>
    </w:p>
    <w:p w:rsidR="007A3F4A" w:rsidRDefault="007A3F4A" w:rsidP="007A3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realicen los </w:t>
      </w:r>
      <w:r w:rsidRPr="00C33A89">
        <w:rPr>
          <w:rFonts w:ascii="Arial" w:hAnsi="Arial" w:cs="Arial"/>
          <w:sz w:val="24"/>
          <w:szCs w:val="24"/>
        </w:rPr>
        <w:t xml:space="preserve">reintegros a la Tesorería de la Federación (TESOFE) en </w:t>
      </w:r>
      <w:r>
        <w:rPr>
          <w:rFonts w:ascii="Arial" w:hAnsi="Arial" w:cs="Arial"/>
          <w:sz w:val="24"/>
          <w:szCs w:val="24"/>
        </w:rPr>
        <w:t xml:space="preserve">la </w:t>
      </w:r>
      <w:r w:rsidRPr="00C33A89">
        <w:rPr>
          <w:rFonts w:ascii="Arial" w:hAnsi="Arial" w:cs="Arial"/>
          <w:sz w:val="24"/>
          <w:szCs w:val="24"/>
        </w:rPr>
        <w:t>fecha establecida en la normativa</w:t>
      </w:r>
      <w:r>
        <w:rPr>
          <w:rFonts w:ascii="Arial" w:hAnsi="Arial" w:cs="Arial"/>
          <w:sz w:val="24"/>
          <w:szCs w:val="24"/>
        </w:rPr>
        <w:t>.</w:t>
      </w:r>
    </w:p>
    <w:p w:rsidR="007A3F4A" w:rsidRDefault="007A3F4A" w:rsidP="007A3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ED0219">
        <w:rPr>
          <w:rFonts w:ascii="Arial" w:hAnsi="Arial" w:cs="Arial"/>
          <w:sz w:val="24"/>
          <w:szCs w:val="24"/>
        </w:rPr>
        <w:t xml:space="preserve"> SEFIN</w:t>
      </w:r>
      <w:r>
        <w:rPr>
          <w:rFonts w:ascii="Arial" w:hAnsi="Arial" w:cs="Arial"/>
          <w:sz w:val="24"/>
          <w:szCs w:val="24"/>
        </w:rPr>
        <w:t xml:space="preserve"> transfiera los recursos del </w:t>
      </w:r>
      <w:r w:rsidR="00ED0219" w:rsidRPr="004740A1">
        <w:rPr>
          <w:rFonts w:ascii="Arial" w:hAnsi="Arial" w:cs="Arial"/>
          <w:sz w:val="24"/>
          <w:szCs w:val="24"/>
        </w:rPr>
        <w:t>FORTAMUNDF</w:t>
      </w:r>
      <w:r w:rsidR="007C30BF">
        <w:rPr>
          <w:rFonts w:ascii="Arial" w:hAnsi="Arial" w:cs="Arial"/>
          <w:sz w:val="24"/>
          <w:szCs w:val="24"/>
        </w:rPr>
        <w:t>, a los m</w:t>
      </w:r>
      <w:r>
        <w:rPr>
          <w:rFonts w:ascii="Arial" w:hAnsi="Arial" w:cs="Arial"/>
          <w:sz w:val="24"/>
          <w:szCs w:val="24"/>
        </w:rPr>
        <w:t>unicipios, en el plazo establecido según la normatividad.</w:t>
      </w:r>
    </w:p>
    <w:p w:rsidR="007A3F4A" w:rsidRDefault="007A3F4A" w:rsidP="007A3F4A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3A89">
        <w:rPr>
          <w:rFonts w:ascii="Arial" w:hAnsi="Arial" w:cs="Arial"/>
          <w:b/>
          <w:sz w:val="24"/>
          <w:szCs w:val="24"/>
        </w:rPr>
        <w:t xml:space="preserve">Distribución de los recursos </w:t>
      </w:r>
    </w:p>
    <w:p w:rsidR="000625C7" w:rsidRDefault="000625C7" w:rsidP="000625C7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los municipios </w:t>
      </w:r>
      <w:proofErr w:type="spellStart"/>
      <w:r>
        <w:rPr>
          <w:rFonts w:ascii="Arial" w:hAnsi="Arial" w:cs="Arial"/>
          <w:sz w:val="24"/>
          <w:szCs w:val="24"/>
        </w:rPr>
        <w:t>aperturen</w:t>
      </w:r>
      <w:proofErr w:type="spellEnd"/>
      <w:r>
        <w:rPr>
          <w:rFonts w:ascii="Arial" w:hAnsi="Arial" w:cs="Arial"/>
          <w:sz w:val="24"/>
          <w:szCs w:val="24"/>
        </w:rPr>
        <w:t xml:space="preserve"> una </w:t>
      </w:r>
      <w:r w:rsidRPr="00C33A89">
        <w:rPr>
          <w:rFonts w:ascii="Arial" w:hAnsi="Arial" w:cs="Arial"/>
          <w:sz w:val="24"/>
          <w:szCs w:val="24"/>
        </w:rPr>
        <w:t>cuenta bancaria específica para la recepción y administración de los recursos</w:t>
      </w:r>
      <w:r>
        <w:rPr>
          <w:rFonts w:ascii="Arial" w:hAnsi="Arial" w:cs="Arial"/>
          <w:sz w:val="24"/>
          <w:szCs w:val="24"/>
        </w:rPr>
        <w:t xml:space="preserve">, misma que </w:t>
      </w:r>
      <w:r w:rsidRPr="003261B6">
        <w:rPr>
          <w:rFonts w:ascii="Arial" w:hAnsi="Arial" w:cs="Arial"/>
          <w:sz w:val="24"/>
          <w:szCs w:val="24"/>
        </w:rPr>
        <w:t xml:space="preserve">deberá </w:t>
      </w:r>
      <w:r>
        <w:rPr>
          <w:rFonts w:ascii="Arial" w:hAnsi="Arial" w:cs="Arial"/>
          <w:sz w:val="24"/>
          <w:szCs w:val="24"/>
        </w:rPr>
        <w:t xml:space="preserve">de </w:t>
      </w:r>
      <w:r w:rsidRPr="003261B6">
        <w:rPr>
          <w:rFonts w:ascii="Arial" w:hAnsi="Arial" w:cs="Arial"/>
          <w:sz w:val="24"/>
          <w:szCs w:val="24"/>
        </w:rPr>
        <w:t>notificar</w:t>
      </w:r>
      <w:r>
        <w:rPr>
          <w:rFonts w:ascii="Arial" w:hAnsi="Arial" w:cs="Arial"/>
          <w:sz w:val="24"/>
          <w:szCs w:val="24"/>
        </w:rPr>
        <w:t xml:space="preserve"> a SEFIN </w:t>
      </w:r>
      <w:r w:rsidRPr="003261B6">
        <w:rPr>
          <w:rFonts w:ascii="Arial" w:hAnsi="Arial" w:cs="Arial"/>
          <w:sz w:val="24"/>
          <w:szCs w:val="24"/>
        </w:rPr>
        <w:t>dentro de los primeros diez (10) días naturales del mes de diciembre del ejercicio inmediato anterior al que se ministren los recursos subsecuentes</w:t>
      </w:r>
      <w:r w:rsidRPr="00C33A89">
        <w:rPr>
          <w:rFonts w:ascii="Arial" w:hAnsi="Arial" w:cs="Arial"/>
          <w:sz w:val="24"/>
          <w:szCs w:val="24"/>
        </w:rPr>
        <w:t>;</w:t>
      </w:r>
    </w:p>
    <w:p w:rsidR="007A3F4A" w:rsidRDefault="007A3F4A" w:rsidP="007A3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los </w:t>
      </w:r>
      <w:r w:rsidR="007C30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unicipios </w:t>
      </w:r>
      <w:r w:rsidR="00ED0219">
        <w:rPr>
          <w:rFonts w:ascii="Arial" w:hAnsi="Arial" w:cs="Arial"/>
          <w:sz w:val="24"/>
          <w:szCs w:val="24"/>
        </w:rPr>
        <w:t>expidan</w:t>
      </w:r>
      <w:r w:rsidR="00ED0219" w:rsidRPr="00C33A89">
        <w:rPr>
          <w:rFonts w:ascii="Arial" w:hAnsi="Arial" w:cs="Arial"/>
          <w:sz w:val="24"/>
          <w:szCs w:val="24"/>
        </w:rPr>
        <w:t xml:space="preserve"> </w:t>
      </w:r>
      <w:r w:rsidR="00ED0219">
        <w:rPr>
          <w:rFonts w:ascii="Arial" w:hAnsi="Arial" w:cs="Arial"/>
          <w:sz w:val="24"/>
          <w:szCs w:val="24"/>
        </w:rPr>
        <w:t>el Comprobante Fiscal</w:t>
      </w:r>
      <w:r w:rsidRPr="00C33A89">
        <w:rPr>
          <w:rFonts w:ascii="Arial" w:hAnsi="Arial" w:cs="Arial"/>
          <w:sz w:val="24"/>
          <w:szCs w:val="24"/>
        </w:rPr>
        <w:t xml:space="preserve"> Digital por Internet (CFDI)</w:t>
      </w:r>
      <w:r>
        <w:rPr>
          <w:rFonts w:ascii="Arial" w:hAnsi="Arial" w:cs="Arial"/>
          <w:sz w:val="24"/>
          <w:szCs w:val="24"/>
        </w:rPr>
        <w:t xml:space="preserve">, </w:t>
      </w:r>
      <w:r w:rsidRPr="00CB5F22">
        <w:rPr>
          <w:rFonts w:ascii="Arial" w:hAnsi="Arial" w:cs="Arial"/>
          <w:sz w:val="24"/>
          <w:szCs w:val="24"/>
        </w:rPr>
        <w:t>mediante los cuales se acredite la recepción de los recursos</w:t>
      </w:r>
      <w:r w:rsidRPr="00C33A89">
        <w:rPr>
          <w:rFonts w:ascii="Arial" w:hAnsi="Arial" w:cs="Arial"/>
          <w:sz w:val="24"/>
          <w:szCs w:val="24"/>
        </w:rPr>
        <w:t>;</w:t>
      </w:r>
    </w:p>
    <w:p w:rsidR="007A3F4A" w:rsidRDefault="007A3F4A" w:rsidP="007A3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realicen los </w:t>
      </w:r>
      <w:r w:rsidRPr="00C33A89">
        <w:rPr>
          <w:rFonts w:ascii="Arial" w:hAnsi="Arial" w:cs="Arial"/>
          <w:sz w:val="24"/>
          <w:szCs w:val="24"/>
        </w:rPr>
        <w:t xml:space="preserve">reintegros </w:t>
      </w:r>
      <w:r>
        <w:rPr>
          <w:rFonts w:ascii="Arial" w:hAnsi="Arial" w:cs="Arial"/>
          <w:sz w:val="24"/>
          <w:szCs w:val="24"/>
        </w:rPr>
        <w:t xml:space="preserve">de recursos y rendimientos financieros, en su caso, a la </w:t>
      </w:r>
      <w:r w:rsidR="00ED0219">
        <w:rPr>
          <w:rFonts w:ascii="Arial" w:hAnsi="Arial" w:cs="Arial"/>
          <w:sz w:val="24"/>
          <w:szCs w:val="24"/>
        </w:rPr>
        <w:t>SEFIN</w:t>
      </w:r>
      <w:r>
        <w:rPr>
          <w:rFonts w:ascii="Arial" w:hAnsi="Arial" w:cs="Arial"/>
          <w:sz w:val="24"/>
          <w:szCs w:val="24"/>
        </w:rPr>
        <w:t>, para que se</w:t>
      </w:r>
      <w:r w:rsidRPr="00C33A89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n transferidos a</w:t>
      </w:r>
      <w:r w:rsidRPr="00C33A89">
        <w:rPr>
          <w:rFonts w:ascii="Arial" w:hAnsi="Arial" w:cs="Arial"/>
          <w:sz w:val="24"/>
          <w:szCs w:val="24"/>
        </w:rPr>
        <w:t xml:space="preserve"> la Tesorería de la Federación (TESOFE)</w:t>
      </w:r>
      <w:r>
        <w:rPr>
          <w:rFonts w:ascii="Arial" w:hAnsi="Arial" w:cs="Arial"/>
          <w:sz w:val="24"/>
          <w:szCs w:val="24"/>
        </w:rPr>
        <w:t xml:space="preserve"> en la</w:t>
      </w:r>
      <w:r w:rsidRPr="00C33A89">
        <w:rPr>
          <w:rFonts w:ascii="Arial" w:hAnsi="Arial" w:cs="Arial"/>
          <w:sz w:val="24"/>
          <w:szCs w:val="24"/>
        </w:rPr>
        <w:t xml:space="preserve"> fecha establecida en la normativa</w:t>
      </w:r>
      <w:r>
        <w:rPr>
          <w:rFonts w:ascii="Arial" w:hAnsi="Arial" w:cs="Arial"/>
          <w:sz w:val="24"/>
          <w:szCs w:val="24"/>
        </w:rPr>
        <w:t>.</w:t>
      </w:r>
    </w:p>
    <w:p w:rsidR="00482171" w:rsidRDefault="004740A1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67F80">
        <w:rPr>
          <w:rFonts w:ascii="Arial" w:hAnsi="Arial" w:cs="Arial"/>
          <w:b/>
          <w:sz w:val="24"/>
          <w:szCs w:val="24"/>
        </w:rPr>
        <w:t>Registro e información contable y presupuestaria</w:t>
      </w:r>
      <w:r w:rsidRPr="004740A1">
        <w:rPr>
          <w:rFonts w:ascii="Arial" w:hAnsi="Arial" w:cs="Arial"/>
          <w:sz w:val="24"/>
          <w:szCs w:val="24"/>
        </w:rPr>
        <w:t>.</w:t>
      </w:r>
      <w:r w:rsidR="00482171">
        <w:rPr>
          <w:rFonts w:ascii="Arial" w:hAnsi="Arial" w:cs="Arial"/>
          <w:sz w:val="24"/>
          <w:szCs w:val="24"/>
        </w:rPr>
        <w:t xml:space="preserve"> </w:t>
      </w:r>
    </w:p>
    <w:p w:rsidR="00482171" w:rsidRDefault="00667F8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registre </w:t>
      </w:r>
      <w:r w:rsidR="004740A1" w:rsidRPr="004740A1">
        <w:rPr>
          <w:rFonts w:ascii="Arial" w:hAnsi="Arial" w:cs="Arial"/>
          <w:sz w:val="24"/>
          <w:szCs w:val="24"/>
        </w:rPr>
        <w:t xml:space="preserve">en </w:t>
      </w:r>
      <w:r w:rsidR="00482171">
        <w:rPr>
          <w:rFonts w:ascii="Arial" w:hAnsi="Arial" w:cs="Arial"/>
          <w:sz w:val="24"/>
          <w:szCs w:val="24"/>
        </w:rPr>
        <w:t>la</w:t>
      </w:r>
      <w:r w:rsidR="004740A1" w:rsidRPr="004740A1">
        <w:rPr>
          <w:rFonts w:ascii="Arial" w:hAnsi="Arial" w:cs="Arial"/>
          <w:sz w:val="24"/>
          <w:szCs w:val="24"/>
        </w:rPr>
        <w:t xml:space="preserve"> contabilidad las operaciones realizadas con los recursos del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FORTAMUNDF; asimismo, que </w:t>
      </w:r>
      <w:r w:rsidR="009800FF">
        <w:rPr>
          <w:rFonts w:ascii="Arial" w:hAnsi="Arial" w:cs="Arial"/>
          <w:sz w:val="24"/>
          <w:szCs w:val="24"/>
        </w:rPr>
        <w:t xml:space="preserve">se </w:t>
      </w:r>
      <w:r w:rsidR="004740A1" w:rsidRPr="004740A1">
        <w:rPr>
          <w:rFonts w:ascii="Arial" w:hAnsi="Arial" w:cs="Arial"/>
          <w:sz w:val="24"/>
          <w:szCs w:val="24"/>
        </w:rPr>
        <w:t>disp</w:t>
      </w:r>
      <w:r w:rsidR="009800FF">
        <w:rPr>
          <w:rFonts w:ascii="Arial" w:hAnsi="Arial" w:cs="Arial"/>
          <w:sz w:val="24"/>
          <w:szCs w:val="24"/>
        </w:rPr>
        <w:t>onga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de la documentación justificativa y comprobatoria, la cual debe cumplir con los requisitos fiscales y estar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cancelada con la leyenda de “operado”, e identificada con el nombre del fondo.</w:t>
      </w:r>
      <w:r w:rsidR="00482171">
        <w:rPr>
          <w:rFonts w:ascii="Arial" w:hAnsi="Arial" w:cs="Arial"/>
          <w:sz w:val="24"/>
          <w:szCs w:val="24"/>
        </w:rPr>
        <w:t xml:space="preserve"> </w:t>
      </w:r>
    </w:p>
    <w:p w:rsidR="007A3F4A" w:rsidRDefault="007A3F4A" w:rsidP="007A3F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 se realicen </w:t>
      </w:r>
      <w:r w:rsidRPr="00C33A89">
        <w:rPr>
          <w:rFonts w:ascii="Arial" w:hAnsi="Arial" w:cs="Arial"/>
          <w:sz w:val="24"/>
          <w:szCs w:val="24"/>
        </w:rPr>
        <w:t>las deducciones</w:t>
      </w:r>
      <w:r>
        <w:rPr>
          <w:rFonts w:ascii="Arial" w:hAnsi="Arial" w:cs="Arial"/>
          <w:sz w:val="24"/>
          <w:szCs w:val="24"/>
        </w:rPr>
        <w:t xml:space="preserve"> y enteros, de </w:t>
      </w:r>
      <w:r w:rsidRPr="00EF27DD">
        <w:rPr>
          <w:rFonts w:ascii="Arial" w:hAnsi="Arial" w:cs="Arial"/>
          <w:sz w:val="24"/>
          <w:szCs w:val="24"/>
        </w:rPr>
        <w:t>ISR, IMSS y demás obligaciones similares</w:t>
      </w:r>
      <w:r>
        <w:rPr>
          <w:rFonts w:ascii="Arial" w:hAnsi="Arial" w:cs="Arial"/>
          <w:sz w:val="24"/>
          <w:szCs w:val="24"/>
        </w:rPr>
        <w:t xml:space="preserve"> según corresponda. </w:t>
      </w:r>
    </w:p>
    <w:p w:rsidR="00482171" w:rsidRPr="00667F80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67F80">
        <w:rPr>
          <w:rFonts w:ascii="Arial" w:hAnsi="Arial" w:cs="Arial"/>
          <w:b/>
          <w:sz w:val="24"/>
          <w:szCs w:val="24"/>
        </w:rPr>
        <w:t>Destino de los recursos</w:t>
      </w:r>
      <w:r w:rsidR="00482171" w:rsidRPr="00667F80">
        <w:rPr>
          <w:rFonts w:ascii="Arial" w:hAnsi="Arial" w:cs="Arial"/>
          <w:b/>
          <w:sz w:val="24"/>
          <w:szCs w:val="24"/>
        </w:rPr>
        <w:t xml:space="preserve"> </w:t>
      </w:r>
    </w:p>
    <w:p w:rsidR="00482171" w:rsidRDefault="00667F80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 xml:space="preserve">ue los recursos del </w:t>
      </w:r>
      <w:r w:rsidR="00ED0219" w:rsidRPr="004740A1">
        <w:rPr>
          <w:rFonts w:ascii="Arial" w:hAnsi="Arial" w:cs="Arial"/>
          <w:sz w:val="24"/>
          <w:szCs w:val="24"/>
        </w:rPr>
        <w:t>FORTAMUNDF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y sus accesorios se destin</w:t>
      </w:r>
      <w:r>
        <w:rPr>
          <w:rFonts w:ascii="Arial" w:hAnsi="Arial" w:cs="Arial"/>
          <w:sz w:val="24"/>
          <w:szCs w:val="24"/>
        </w:rPr>
        <w:t>en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a la satisfacción de sus requerimientos, dando prioridad al cumplimiento </w:t>
      </w:r>
      <w:r>
        <w:rPr>
          <w:rFonts w:ascii="Arial" w:hAnsi="Arial" w:cs="Arial"/>
          <w:sz w:val="24"/>
          <w:szCs w:val="24"/>
        </w:rPr>
        <w:t>a</w:t>
      </w:r>
      <w:r w:rsidR="004740A1" w:rsidRPr="004740A1">
        <w:rPr>
          <w:rFonts w:ascii="Arial" w:hAnsi="Arial" w:cs="Arial"/>
          <w:sz w:val="24"/>
          <w:szCs w:val="24"/>
        </w:rPr>
        <w:t xml:space="preserve"> obligaciones financieras, al pago de derechos y aprovechamientos por concepto de agua, descargas de aguas residuales, a la modernización de los sistemas de recaudación locales, mantenimiento de infraestructura, y a la atención de las necesidades directamente vinculadas con la seguridad pública de sus habitantes, así como </w:t>
      </w:r>
      <w:r w:rsidR="009800FF">
        <w:rPr>
          <w:rFonts w:ascii="Arial" w:hAnsi="Arial" w:cs="Arial"/>
          <w:sz w:val="24"/>
          <w:szCs w:val="24"/>
        </w:rPr>
        <w:t>a</w:t>
      </w:r>
      <w:r w:rsidR="004740A1" w:rsidRPr="004740A1">
        <w:rPr>
          <w:rFonts w:ascii="Arial" w:hAnsi="Arial" w:cs="Arial"/>
          <w:sz w:val="24"/>
          <w:szCs w:val="24"/>
        </w:rPr>
        <w:t xml:space="preserve"> su coparticipación con otros fondos o programas.</w:t>
      </w:r>
      <w:r w:rsidR="00482171">
        <w:rPr>
          <w:rFonts w:ascii="Arial" w:hAnsi="Arial" w:cs="Arial"/>
          <w:sz w:val="24"/>
          <w:szCs w:val="24"/>
        </w:rPr>
        <w:t xml:space="preserve"> </w:t>
      </w:r>
    </w:p>
    <w:p w:rsidR="004740A1" w:rsidRPr="004740A1" w:rsidRDefault="009800FF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c</w:t>
      </w:r>
      <w:r w:rsidR="004740A1" w:rsidRPr="004740A1">
        <w:rPr>
          <w:rFonts w:ascii="Arial" w:hAnsi="Arial" w:cs="Arial"/>
          <w:sz w:val="24"/>
          <w:szCs w:val="24"/>
        </w:rPr>
        <w:t>uando el municipio afecte los recursos</w:t>
      </w:r>
      <w:r w:rsidR="00482171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del </w:t>
      </w:r>
      <w:r w:rsidR="00ED0219" w:rsidRPr="004740A1">
        <w:rPr>
          <w:rFonts w:ascii="Arial" w:hAnsi="Arial" w:cs="Arial"/>
          <w:sz w:val="24"/>
          <w:szCs w:val="24"/>
        </w:rPr>
        <w:t xml:space="preserve">FORTAMUNDF </w:t>
      </w:r>
      <w:r w:rsidR="004740A1" w:rsidRPr="004740A1">
        <w:rPr>
          <w:rFonts w:ascii="Arial" w:hAnsi="Arial" w:cs="Arial"/>
          <w:sz w:val="24"/>
          <w:szCs w:val="24"/>
        </w:rPr>
        <w:t xml:space="preserve">como garantía del cumplimiento de sus obligaciones de pago de derechos y aprovechamientos de agua y descargas de aguas residuales, </w:t>
      </w:r>
      <w:r>
        <w:rPr>
          <w:rFonts w:ascii="Arial" w:hAnsi="Arial" w:cs="Arial"/>
          <w:sz w:val="24"/>
          <w:szCs w:val="24"/>
        </w:rPr>
        <w:t xml:space="preserve">que </w:t>
      </w:r>
      <w:r w:rsidR="004740A1" w:rsidRPr="004740A1">
        <w:rPr>
          <w:rFonts w:ascii="Arial" w:hAnsi="Arial" w:cs="Arial"/>
          <w:sz w:val="24"/>
          <w:szCs w:val="24"/>
        </w:rPr>
        <w:t>así lo dispongan las leyes locales</w:t>
      </w:r>
      <w:r>
        <w:rPr>
          <w:rFonts w:ascii="Arial" w:hAnsi="Arial" w:cs="Arial"/>
          <w:sz w:val="24"/>
          <w:szCs w:val="24"/>
        </w:rPr>
        <w:t>,</w:t>
      </w:r>
      <w:r w:rsidR="004740A1" w:rsidRPr="004740A1">
        <w:rPr>
          <w:rFonts w:ascii="Arial" w:hAnsi="Arial" w:cs="Arial"/>
          <w:sz w:val="24"/>
          <w:szCs w:val="24"/>
        </w:rPr>
        <w:t xml:space="preserve"> se realice en los términos de lo prev</w:t>
      </w:r>
      <w:r w:rsidR="00C344EE">
        <w:rPr>
          <w:rFonts w:ascii="Arial" w:hAnsi="Arial" w:cs="Arial"/>
          <w:sz w:val="24"/>
          <w:szCs w:val="24"/>
        </w:rPr>
        <w:t>isto en el artículo 51 de la L</w:t>
      </w:r>
      <w:r w:rsidR="00B10D06">
        <w:rPr>
          <w:rFonts w:ascii="Arial" w:hAnsi="Arial" w:cs="Arial"/>
          <w:sz w:val="24"/>
          <w:szCs w:val="24"/>
        </w:rPr>
        <w:t>CF.</w:t>
      </w:r>
    </w:p>
    <w:p w:rsidR="004A7E23" w:rsidRPr="004A7E23" w:rsidRDefault="004740A1" w:rsidP="00AE5F2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E23">
        <w:rPr>
          <w:rFonts w:ascii="Arial" w:hAnsi="Arial" w:cs="Arial"/>
          <w:b/>
          <w:sz w:val="24"/>
          <w:szCs w:val="24"/>
        </w:rPr>
        <w:t xml:space="preserve">Transparencia del ejercicio, destino y resultados del </w:t>
      </w:r>
      <w:r w:rsidR="00A33061" w:rsidRPr="00AE5F29">
        <w:rPr>
          <w:rFonts w:ascii="Arial" w:hAnsi="Arial" w:cs="Arial"/>
          <w:b/>
          <w:sz w:val="24"/>
          <w:szCs w:val="24"/>
        </w:rPr>
        <w:t>FORTAMUNDF.</w:t>
      </w:r>
    </w:p>
    <w:p w:rsidR="007A3F4A" w:rsidRPr="00AE5F29" w:rsidRDefault="007A3F4A" w:rsidP="00AE5F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E5F29">
        <w:rPr>
          <w:rFonts w:ascii="Arial" w:hAnsi="Arial" w:cs="Arial"/>
          <w:sz w:val="24"/>
          <w:szCs w:val="24"/>
        </w:rPr>
        <w:t>Que se publique en el plazo establecido en la normativa, el cálculo y metodología para la distribución de los recursos del FORTAMUNDF</w:t>
      </w:r>
      <w:r w:rsidR="00ED0219" w:rsidRPr="00AE5F29">
        <w:rPr>
          <w:rFonts w:ascii="Arial" w:hAnsi="Arial" w:cs="Arial"/>
          <w:sz w:val="24"/>
          <w:szCs w:val="24"/>
        </w:rPr>
        <w:t xml:space="preserve"> por parte de la SEDESOL</w:t>
      </w:r>
      <w:r w:rsidRPr="00AE5F29">
        <w:rPr>
          <w:rFonts w:ascii="Arial" w:hAnsi="Arial" w:cs="Arial"/>
          <w:sz w:val="24"/>
          <w:szCs w:val="24"/>
        </w:rPr>
        <w:t xml:space="preserve">. </w:t>
      </w:r>
    </w:p>
    <w:p w:rsidR="00ED0219" w:rsidRDefault="00ED0219" w:rsidP="00AE5F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219">
        <w:rPr>
          <w:rFonts w:ascii="Arial" w:hAnsi="Arial" w:cs="Arial"/>
          <w:sz w:val="24"/>
          <w:szCs w:val="24"/>
        </w:rPr>
        <w:t>Hacer del conocimiento de sus habitantes, al menos a través de la página oficial de</w:t>
      </w:r>
      <w:r>
        <w:rPr>
          <w:rFonts w:ascii="Arial" w:hAnsi="Arial" w:cs="Arial"/>
          <w:sz w:val="24"/>
          <w:szCs w:val="24"/>
        </w:rPr>
        <w:t xml:space="preserve"> </w:t>
      </w:r>
      <w:r w:rsidRPr="00ED0219">
        <w:rPr>
          <w:rFonts w:ascii="Arial" w:hAnsi="Arial" w:cs="Arial"/>
          <w:sz w:val="24"/>
          <w:szCs w:val="24"/>
        </w:rPr>
        <w:t>Internet de la entidad federativa conforme a los lineamientos de información pública</w:t>
      </w:r>
      <w:r>
        <w:rPr>
          <w:rFonts w:ascii="Arial" w:hAnsi="Arial" w:cs="Arial"/>
          <w:sz w:val="24"/>
          <w:szCs w:val="24"/>
        </w:rPr>
        <w:t xml:space="preserve"> </w:t>
      </w:r>
      <w:r w:rsidRPr="00ED0219">
        <w:rPr>
          <w:rFonts w:ascii="Arial" w:hAnsi="Arial" w:cs="Arial"/>
          <w:sz w:val="24"/>
          <w:szCs w:val="24"/>
        </w:rPr>
        <w:t>financiera en línea del Consejo de Armonización Contable, los montos que reciban, las</w:t>
      </w:r>
      <w:r>
        <w:rPr>
          <w:rFonts w:ascii="Arial" w:hAnsi="Arial" w:cs="Arial"/>
          <w:sz w:val="24"/>
          <w:szCs w:val="24"/>
        </w:rPr>
        <w:t xml:space="preserve"> </w:t>
      </w:r>
      <w:r w:rsidRPr="00ED0219">
        <w:rPr>
          <w:rFonts w:ascii="Arial" w:hAnsi="Arial" w:cs="Arial"/>
          <w:sz w:val="24"/>
          <w:szCs w:val="24"/>
        </w:rPr>
        <w:t>obras y acciones a realizar, el costo de cada una, su ubicación, metas y beneficiarios;</w:t>
      </w:r>
    </w:p>
    <w:p w:rsidR="00ED0219" w:rsidRDefault="00ED0219" w:rsidP="00AE5F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D0219">
        <w:rPr>
          <w:rFonts w:ascii="Arial" w:hAnsi="Arial" w:cs="Arial"/>
          <w:sz w:val="24"/>
          <w:szCs w:val="24"/>
        </w:rPr>
        <w:t>Promover la participación de las comunidades beneficiarias en su destino, aplicación y</w:t>
      </w:r>
      <w:r w:rsidR="0032354A">
        <w:rPr>
          <w:rFonts w:ascii="Arial" w:hAnsi="Arial" w:cs="Arial"/>
          <w:sz w:val="24"/>
          <w:szCs w:val="24"/>
        </w:rPr>
        <w:t xml:space="preserve"> </w:t>
      </w:r>
      <w:r w:rsidRPr="00ED0219">
        <w:rPr>
          <w:rFonts w:ascii="Arial" w:hAnsi="Arial" w:cs="Arial"/>
          <w:sz w:val="24"/>
          <w:szCs w:val="24"/>
        </w:rPr>
        <w:t>vigilancia, así como en la programación, ejecución, control, seguimiento y evaluación de</w:t>
      </w:r>
      <w:r w:rsidR="0032354A">
        <w:rPr>
          <w:rFonts w:ascii="Arial" w:hAnsi="Arial" w:cs="Arial"/>
          <w:sz w:val="24"/>
          <w:szCs w:val="24"/>
        </w:rPr>
        <w:t xml:space="preserve"> </w:t>
      </w:r>
      <w:r w:rsidRPr="00ED0219">
        <w:rPr>
          <w:rFonts w:ascii="Arial" w:hAnsi="Arial" w:cs="Arial"/>
          <w:sz w:val="24"/>
          <w:szCs w:val="24"/>
        </w:rPr>
        <w:t>las obras y acciones que se vayan a realizar;</w:t>
      </w:r>
    </w:p>
    <w:p w:rsidR="004A7E23" w:rsidRDefault="00C344EE" w:rsidP="00AE5F2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</w:t>
      </w:r>
      <w:r w:rsidR="004740A1" w:rsidRPr="004740A1">
        <w:rPr>
          <w:rFonts w:ascii="Arial" w:hAnsi="Arial" w:cs="Arial"/>
          <w:sz w:val="24"/>
          <w:szCs w:val="24"/>
        </w:rPr>
        <w:t xml:space="preserve"> </w:t>
      </w:r>
      <w:r w:rsidR="004A7E23">
        <w:rPr>
          <w:rFonts w:ascii="Arial" w:hAnsi="Arial" w:cs="Arial"/>
          <w:sz w:val="24"/>
          <w:szCs w:val="24"/>
        </w:rPr>
        <w:t xml:space="preserve">se </w:t>
      </w:r>
      <w:r w:rsidR="004740A1" w:rsidRPr="004740A1">
        <w:rPr>
          <w:rFonts w:ascii="Arial" w:hAnsi="Arial" w:cs="Arial"/>
          <w:sz w:val="24"/>
          <w:szCs w:val="24"/>
        </w:rPr>
        <w:t>report</w:t>
      </w:r>
      <w:r>
        <w:rPr>
          <w:rFonts w:ascii="Arial" w:hAnsi="Arial" w:cs="Arial"/>
          <w:sz w:val="24"/>
          <w:szCs w:val="24"/>
        </w:rPr>
        <w:t>e</w:t>
      </w:r>
      <w:r w:rsidR="004740A1" w:rsidRPr="004740A1">
        <w:rPr>
          <w:rFonts w:ascii="Arial" w:hAnsi="Arial" w:cs="Arial"/>
          <w:sz w:val="24"/>
          <w:szCs w:val="24"/>
        </w:rPr>
        <w:t xml:space="preserve"> a la SHCP la información trimestral relacionada con el ejercicio, destino los resultados obtenidos de los recursos del </w:t>
      </w:r>
      <w:r w:rsidR="0032354A" w:rsidRPr="004740A1">
        <w:rPr>
          <w:rFonts w:ascii="Arial" w:hAnsi="Arial" w:cs="Arial"/>
          <w:sz w:val="24"/>
          <w:szCs w:val="24"/>
        </w:rPr>
        <w:t>FORTAMUNDF</w:t>
      </w:r>
      <w:r w:rsidR="004740A1" w:rsidRPr="004740A1">
        <w:rPr>
          <w:rFonts w:ascii="Arial" w:hAnsi="Arial" w:cs="Arial"/>
          <w:sz w:val="24"/>
          <w:szCs w:val="24"/>
        </w:rPr>
        <w:t>, y de manera pormenorizada, el</w:t>
      </w:r>
      <w:r w:rsidR="004A7E23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avance físico y la aplicación de los principales indicadores sobre los resultados, avances e impacto social de los programas y proyectos en el cumplimiento de los objetivos y metas</w:t>
      </w:r>
      <w:r w:rsidR="0032354A">
        <w:rPr>
          <w:rFonts w:ascii="Arial" w:hAnsi="Arial" w:cs="Arial"/>
          <w:sz w:val="24"/>
          <w:szCs w:val="24"/>
        </w:rPr>
        <w:t xml:space="preserve"> por medio del Sistema de Recursos Federales Transferidos (SRFT)</w:t>
      </w:r>
      <w:r w:rsidR="004740A1" w:rsidRPr="004740A1">
        <w:rPr>
          <w:rFonts w:ascii="Arial" w:hAnsi="Arial" w:cs="Arial"/>
          <w:sz w:val="24"/>
          <w:szCs w:val="24"/>
        </w:rPr>
        <w:t>.</w:t>
      </w:r>
    </w:p>
    <w:p w:rsidR="004A7E23" w:rsidRPr="004A7E23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A7E23">
        <w:rPr>
          <w:rFonts w:ascii="Arial" w:hAnsi="Arial" w:cs="Arial"/>
          <w:b/>
          <w:sz w:val="24"/>
          <w:szCs w:val="24"/>
        </w:rPr>
        <w:t>Obligaciones financieras</w:t>
      </w:r>
      <w:r w:rsidR="004A7E23" w:rsidRPr="004A7E23">
        <w:rPr>
          <w:rFonts w:ascii="Arial" w:hAnsi="Arial" w:cs="Arial"/>
          <w:b/>
          <w:sz w:val="24"/>
          <w:szCs w:val="24"/>
        </w:rPr>
        <w:t xml:space="preserve"> </w:t>
      </w:r>
    </w:p>
    <w:p w:rsidR="00695D47" w:rsidRDefault="00C344EE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 xml:space="preserve">ue los pasivos pagados con cargo </w:t>
      </w:r>
      <w:r w:rsidR="0032354A">
        <w:rPr>
          <w:rFonts w:ascii="Arial" w:hAnsi="Arial" w:cs="Arial"/>
          <w:sz w:val="24"/>
          <w:szCs w:val="24"/>
        </w:rPr>
        <w:t xml:space="preserve">al </w:t>
      </w:r>
      <w:r w:rsidR="0032354A" w:rsidRPr="004740A1">
        <w:rPr>
          <w:rFonts w:ascii="Arial" w:hAnsi="Arial" w:cs="Arial"/>
          <w:sz w:val="24"/>
          <w:szCs w:val="24"/>
        </w:rPr>
        <w:t xml:space="preserve">FORTAMUNDF </w:t>
      </w:r>
      <w:r w:rsidR="004740A1" w:rsidRPr="004740A1">
        <w:rPr>
          <w:rFonts w:ascii="Arial" w:hAnsi="Arial" w:cs="Arial"/>
          <w:sz w:val="24"/>
          <w:szCs w:val="24"/>
        </w:rPr>
        <w:t>est</w:t>
      </w:r>
      <w:r>
        <w:rPr>
          <w:rFonts w:ascii="Arial" w:hAnsi="Arial" w:cs="Arial"/>
          <w:sz w:val="24"/>
          <w:szCs w:val="24"/>
        </w:rPr>
        <w:t>én</w:t>
      </w:r>
      <w:r w:rsidR="004740A1" w:rsidRPr="004740A1">
        <w:rPr>
          <w:rFonts w:ascii="Arial" w:hAnsi="Arial" w:cs="Arial"/>
          <w:sz w:val="24"/>
          <w:szCs w:val="24"/>
        </w:rPr>
        <w:t xml:space="preserve"> registrados al 1º</w:t>
      </w:r>
      <w:r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de enero en la contabilidad del municipio y se previeron en el presupuesto autorizado por el cabildo para ser cubiertos con el presupuesto</w:t>
      </w:r>
      <w:r>
        <w:rPr>
          <w:rFonts w:ascii="Arial" w:hAnsi="Arial" w:cs="Arial"/>
          <w:sz w:val="24"/>
          <w:szCs w:val="24"/>
        </w:rPr>
        <w:t>, de los ejercicios correspondientes.</w:t>
      </w:r>
    </w:p>
    <w:p w:rsidR="00695D47" w:rsidRPr="00C344EE" w:rsidRDefault="004740A1" w:rsidP="00695D47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344EE">
        <w:rPr>
          <w:rFonts w:ascii="Arial" w:hAnsi="Arial" w:cs="Arial"/>
          <w:b/>
          <w:sz w:val="24"/>
          <w:szCs w:val="24"/>
        </w:rPr>
        <w:t>Seguridad</w:t>
      </w:r>
      <w:r w:rsidR="00695D47" w:rsidRPr="00C344EE">
        <w:rPr>
          <w:rFonts w:ascii="Arial" w:hAnsi="Arial" w:cs="Arial"/>
          <w:b/>
          <w:sz w:val="24"/>
          <w:szCs w:val="24"/>
        </w:rPr>
        <w:t xml:space="preserve"> </w:t>
      </w:r>
      <w:r w:rsidRPr="00C344EE">
        <w:rPr>
          <w:rFonts w:ascii="Arial" w:hAnsi="Arial" w:cs="Arial"/>
          <w:b/>
          <w:sz w:val="24"/>
          <w:szCs w:val="24"/>
        </w:rPr>
        <w:t>pública</w:t>
      </w:r>
    </w:p>
    <w:p w:rsidR="00695D47" w:rsidRDefault="00C344EE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695D47">
        <w:rPr>
          <w:rFonts w:ascii="Arial" w:hAnsi="Arial" w:cs="Arial"/>
          <w:sz w:val="24"/>
          <w:szCs w:val="24"/>
        </w:rPr>
        <w:t xml:space="preserve">ue las retenciones por concepto del ISR, efectuadas en las nóminas pagadas con cargo en los recursos del </w:t>
      </w:r>
      <w:r w:rsidR="0032354A" w:rsidRPr="004740A1">
        <w:rPr>
          <w:rFonts w:ascii="Arial" w:hAnsi="Arial" w:cs="Arial"/>
          <w:sz w:val="24"/>
          <w:szCs w:val="24"/>
        </w:rPr>
        <w:t>FORTAMUNDF</w:t>
      </w:r>
      <w:r w:rsidR="0032354A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correspondan</w:t>
      </w:r>
      <w:r w:rsidR="004740A1" w:rsidRPr="00695D47">
        <w:rPr>
          <w:rFonts w:ascii="Arial" w:hAnsi="Arial" w:cs="Arial"/>
          <w:sz w:val="24"/>
          <w:szCs w:val="24"/>
        </w:rPr>
        <w:t xml:space="preserve"> con las enteradas al </w:t>
      </w:r>
      <w:r w:rsidR="004740A1" w:rsidRPr="004740A1">
        <w:rPr>
          <w:rFonts w:ascii="Arial" w:hAnsi="Arial" w:cs="Arial"/>
          <w:sz w:val="24"/>
          <w:szCs w:val="24"/>
        </w:rPr>
        <w:t>SAT; que no se pag</w:t>
      </w:r>
      <w:r>
        <w:rPr>
          <w:rFonts w:ascii="Arial" w:hAnsi="Arial" w:cs="Arial"/>
          <w:sz w:val="24"/>
          <w:szCs w:val="24"/>
        </w:rPr>
        <w:t>uen</w:t>
      </w:r>
      <w:r w:rsidR="004740A1" w:rsidRPr="004740A1">
        <w:rPr>
          <w:rFonts w:ascii="Arial" w:hAnsi="Arial" w:cs="Arial"/>
          <w:sz w:val="24"/>
          <w:szCs w:val="24"/>
        </w:rPr>
        <w:t xml:space="preserve"> plazas distintas a las autorizadas en el presupuesto y que las remuneraciones salariales se cubrieron de acuerdo con los tabuladores autorizados y montos estipulados en los contratos.</w:t>
      </w:r>
    </w:p>
    <w:p w:rsidR="00523532" w:rsidRDefault="00C344EE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>ue el municipio dispon</w:t>
      </w:r>
      <w:r>
        <w:rPr>
          <w:rFonts w:ascii="Arial" w:hAnsi="Arial" w:cs="Arial"/>
          <w:sz w:val="24"/>
          <w:szCs w:val="24"/>
        </w:rPr>
        <w:t>ga</w:t>
      </w:r>
      <w:r w:rsidR="004740A1" w:rsidRPr="004740A1">
        <w:rPr>
          <w:rFonts w:ascii="Arial" w:hAnsi="Arial" w:cs="Arial"/>
          <w:sz w:val="24"/>
          <w:szCs w:val="24"/>
        </w:rPr>
        <w:t xml:space="preserve"> de un programa de seguridad pública que oriente sus acciones en esta materia, así como con indicadores para evaluar los resultados obtenidos</w:t>
      </w:r>
      <w:r w:rsidR="00523532">
        <w:rPr>
          <w:rFonts w:ascii="Arial" w:hAnsi="Arial" w:cs="Arial"/>
          <w:sz w:val="24"/>
          <w:szCs w:val="24"/>
        </w:rPr>
        <w:t>.</w:t>
      </w:r>
    </w:p>
    <w:p w:rsidR="00AE5F29" w:rsidRDefault="00AE5F29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AE5F29" w:rsidRDefault="00AE5F29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95D47" w:rsidRPr="00523532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3532">
        <w:rPr>
          <w:rFonts w:ascii="Arial" w:hAnsi="Arial" w:cs="Arial"/>
          <w:b/>
          <w:sz w:val="24"/>
          <w:szCs w:val="24"/>
        </w:rPr>
        <w:t>Obra Pública</w:t>
      </w:r>
      <w:r w:rsidR="00695D47" w:rsidRPr="00523532">
        <w:rPr>
          <w:rFonts w:ascii="Arial" w:hAnsi="Arial" w:cs="Arial"/>
          <w:b/>
          <w:sz w:val="24"/>
          <w:szCs w:val="24"/>
        </w:rPr>
        <w:t xml:space="preserve"> </w:t>
      </w:r>
    </w:p>
    <w:p w:rsidR="004740A1" w:rsidRPr="004740A1" w:rsidRDefault="00523532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cumpla la normatividad</w:t>
      </w:r>
      <w:r w:rsidR="004740A1" w:rsidRPr="004740A1">
        <w:rPr>
          <w:rFonts w:ascii="Arial" w:hAnsi="Arial" w:cs="Arial"/>
          <w:sz w:val="24"/>
          <w:szCs w:val="24"/>
        </w:rPr>
        <w:t xml:space="preserve"> en los procesos de adjudicación y</w:t>
      </w:r>
      <w:r w:rsidR="009800FF">
        <w:rPr>
          <w:rFonts w:ascii="Arial" w:hAnsi="Arial" w:cs="Arial"/>
          <w:sz w:val="24"/>
          <w:szCs w:val="24"/>
        </w:rPr>
        <w:t xml:space="preserve"> contratación, que las</w:t>
      </w:r>
      <w:r w:rsidR="004740A1" w:rsidRPr="004740A1">
        <w:rPr>
          <w:rFonts w:ascii="Arial" w:hAnsi="Arial" w:cs="Arial"/>
          <w:sz w:val="24"/>
          <w:szCs w:val="24"/>
        </w:rPr>
        <w:t xml:space="preserve"> obras est</w:t>
      </w:r>
      <w:r w:rsidR="009800FF">
        <w:rPr>
          <w:rFonts w:ascii="Arial" w:hAnsi="Arial" w:cs="Arial"/>
          <w:sz w:val="24"/>
          <w:szCs w:val="24"/>
        </w:rPr>
        <w:t>én</w:t>
      </w:r>
      <w:r w:rsidR="00695D47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amparadas en un contrato debidamente formalizado y </w:t>
      </w:r>
      <w:r>
        <w:rPr>
          <w:rFonts w:ascii="Arial" w:hAnsi="Arial" w:cs="Arial"/>
          <w:sz w:val="24"/>
          <w:szCs w:val="24"/>
        </w:rPr>
        <w:t>que se cuente</w:t>
      </w:r>
      <w:r w:rsidR="00695D47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con las fianzas correspondientes.</w:t>
      </w:r>
    </w:p>
    <w:p w:rsidR="00695D47" w:rsidRDefault="00523532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>ue las obras ejecutadas con los recursos del fondo cump</w:t>
      </w:r>
      <w:r w:rsidR="009800FF">
        <w:rPr>
          <w:rFonts w:ascii="Arial" w:hAnsi="Arial" w:cs="Arial"/>
          <w:sz w:val="24"/>
          <w:szCs w:val="24"/>
        </w:rPr>
        <w:t>lan</w:t>
      </w:r>
      <w:r w:rsidR="004740A1" w:rsidRPr="004740A1">
        <w:rPr>
          <w:rFonts w:ascii="Arial" w:hAnsi="Arial" w:cs="Arial"/>
          <w:sz w:val="24"/>
          <w:szCs w:val="24"/>
        </w:rPr>
        <w:t xml:space="preserve"> con los plazos de ejecución, </w:t>
      </w:r>
      <w:r>
        <w:rPr>
          <w:rFonts w:ascii="Arial" w:hAnsi="Arial" w:cs="Arial"/>
          <w:sz w:val="24"/>
          <w:szCs w:val="24"/>
        </w:rPr>
        <w:t>se concluyan</w:t>
      </w:r>
      <w:r w:rsidR="004740A1" w:rsidRPr="004740A1">
        <w:rPr>
          <w:rFonts w:ascii="Arial" w:hAnsi="Arial" w:cs="Arial"/>
          <w:sz w:val="24"/>
          <w:szCs w:val="24"/>
        </w:rPr>
        <w:t>, operan adecuadamente y se ejecut</w:t>
      </w:r>
      <w:r>
        <w:rPr>
          <w:rFonts w:ascii="Arial" w:hAnsi="Arial" w:cs="Arial"/>
          <w:sz w:val="24"/>
          <w:szCs w:val="24"/>
        </w:rPr>
        <w:t>en</w:t>
      </w:r>
      <w:r w:rsidR="004740A1" w:rsidRPr="004740A1">
        <w:rPr>
          <w:rFonts w:ascii="Arial" w:hAnsi="Arial" w:cs="Arial"/>
          <w:sz w:val="24"/>
          <w:szCs w:val="24"/>
        </w:rPr>
        <w:t xml:space="preserve"> conforme a lo contratado.</w:t>
      </w:r>
    </w:p>
    <w:p w:rsidR="00695D47" w:rsidRDefault="00523532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</w:t>
      </w:r>
      <w:r w:rsidR="004740A1" w:rsidRPr="004740A1">
        <w:rPr>
          <w:rFonts w:ascii="Arial" w:hAnsi="Arial" w:cs="Arial"/>
          <w:sz w:val="24"/>
          <w:szCs w:val="24"/>
        </w:rPr>
        <w:t>ue antes de</w:t>
      </w:r>
      <w:r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 xml:space="preserve">la ejecución de obras por Administración Directa, </w:t>
      </w:r>
      <w:r>
        <w:rPr>
          <w:rFonts w:ascii="Arial" w:hAnsi="Arial" w:cs="Arial"/>
          <w:sz w:val="24"/>
          <w:szCs w:val="24"/>
        </w:rPr>
        <w:t>se cuente c</w:t>
      </w:r>
      <w:r w:rsidR="004740A1" w:rsidRPr="004740A1">
        <w:rPr>
          <w:rFonts w:ascii="Arial" w:hAnsi="Arial" w:cs="Arial"/>
          <w:sz w:val="24"/>
          <w:szCs w:val="24"/>
        </w:rPr>
        <w:t xml:space="preserve">on el acuerdo de ejecución, que tuvo capacidad técnica y administrativa para su realización y, en su caso, que las obras fueron entregadas a las instancias correspondientes para su operación; asimismo, verificar, mediante visita física, que las obras </w:t>
      </w:r>
      <w:r>
        <w:rPr>
          <w:rFonts w:ascii="Arial" w:hAnsi="Arial" w:cs="Arial"/>
          <w:sz w:val="24"/>
          <w:szCs w:val="24"/>
        </w:rPr>
        <w:t>se concluyan y</w:t>
      </w:r>
      <w:r w:rsidR="004740A1" w:rsidRPr="004740A1">
        <w:rPr>
          <w:rFonts w:ascii="Arial" w:hAnsi="Arial" w:cs="Arial"/>
          <w:sz w:val="24"/>
          <w:szCs w:val="24"/>
        </w:rPr>
        <w:t xml:space="preserve"> oper</w:t>
      </w:r>
      <w:r>
        <w:rPr>
          <w:rFonts w:ascii="Arial" w:hAnsi="Arial" w:cs="Arial"/>
          <w:sz w:val="24"/>
          <w:szCs w:val="24"/>
        </w:rPr>
        <w:t>en</w:t>
      </w:r>
      <w:r w:rsidR="004740A1" w:rsidRPr="004740A1">
        <w:rPr>
          <w:rFonts w:ascii="Arial" w:hAnsi="Arial" w:cs="Arial"/>
          <w:sz w:val="24"/>
          <w:szCs w:val="24"/>
        </w:rPr>
        <w:t>.</w:t>
      </w:r>
    </w:p>
    <w:p w:rsidR="00695D47" w:rsidRPr="00523532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23532">
        <w:rPr>
          <w:rFonts w:ascii="Arial" w:hAnsi="Arial" w:cs="Arial"/>
          <w:b/>
          <w:sz w:val="24"/>
          <w:szCs w:val="24"/>
        </w:rPr>
        <w:t>Adquisiciones, arrendamientos y servicios</w:t>
      </w:r>
    </w:p>
    <w:p w:rsidR="00695D47" w:rsidRDefault="00B4374C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 se cumpla la normatividad</w:t>
      </w:r>
      <w:r w:rsidRPr="004740A1">
        <w:rPr>
          <w:rFonts w:ascii="Arial" w:hAnsi="Arial" w:cs="Arial"/>
          <w:sz w:val="24"/>
          <w:szCs w:val="24"/>
        </w:rPr>
        <w:t xml:space="preserve"> en los procesos </w:t>
      </w:r>
      <w:r w:rsidR="004740A1" w:rsidRPr="004740A1">
        <w:rPr>
          <w:rFonts w:ascii="Arial" w:hAnsi="Arial" w:cs="Arial"/>
          <w:sz w:val="24"/>
          <w:szCs w:val="24"/>
        </w:rPr>
        <w:t xml:space="preserve">de adjudicación, contratación y plazos de entrega de los bienes o servicios </w:t>
      </w:r>
      <w:r>
        <w:rPr>
          <w:rFonts w:ascii="Arial" w:hAnsi="Arial" w:cs="Arial"/>
          <w:sz w:val="24"/>
          <w:szCs w:val="24"/>
        </w:rPr>
        <w:t>c</w:t>
      </w:r>
      <w:r w:rsidR="004740A1" w:rsidRPr="004740A1">
        <w:rPr>
          <w:rFonts w:ascii="Arial" w:hAnsi="Arial" w:cs="Arial"/>
          <w:sz w:val="24"/>
          <w:szCs w:val="24"/>
        </w:rPr>
        <w:t xml:space="preserve">orrespondiente; asimismo, verificar la asignación, existencia y adecuado funcionamiento de los bienes adquiridos y que </w:t>
      </w:r>
      <w:r>
        <w:rPr>
          <w:rFonts w:ascii="Arial" w:hAnsi="Arial" w:cs="Arial"/>
          <w:sz w:val="24"/>
          <w:szCs w:val="24"/>
        </w:rPr>
        <w:t xml:space="preserve">se </w:t>
      </w:r>
      <w:r w:rsidR="004740A1" w:rsidRPr="004740A1">
        <w:rPr>
          <w:rFonts w:ascii="Arial" w:hAnsi="Arial" w:cs="Arial"/>
          <w:sz w:val="24"/>
          <w:szCs w:val="24"/>
        </w:rPr>
        <w:t>cuent</w:t>
      </w:r>
      <w:r>
        <w:rPr>
          <w:rFonts w:ascii="Arial" w:hAnsi="Arial" w:cs="Arial"/>
          <w:sz w:val="24"/>
          <w:szCs w:val="24"/>
        </w:rPr>
        <w:t>e</w:t>
      </w:r>
      <w:r w:rsidR="00695D47">
        <w:rPr>
          <w:rFonts w:ascii="Arial" w:hAnsi="Arial" w:cs="Arial"/>
          <w:sz w:val="24"/>
          <w:szCs w:val="24"/>
        </w:rPr>
        <w:t xml:space="preserve"> </w:t>
      </w:r>
      <w:r w:rsidR="004740A1" w:rsidRPr="004740A1">
        <w:rPr>
          <w:rFonts w:ascii="Arial" w:hAnsi="Arial" w:cs="Arial"/>
          <w:sz w:val="24"/>
          <w:szCs w:val="24"/>
        </w:rPr>
        <w:t>con los resguardos correspondientes.</w:t>
      </w:r>
    </w:p>
    <w:p w:rsidR="00695D47" w:rsidRPr="00B4374C" w:rsidRDefault="004740A1" w:rsidP="004740A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4374C">
        <w:rPr>
          <w:rFonts w:ascii="Arial" w:hAnsi="Arial" w:cs="Arial"/>
          <w:b/>
          <w:sz w:val="24"/>
          <w:szCs w:val="24"/>
        </w:rPr>
        <w:t>Cumplimiento de objetivos y metas del FORTAMUN-DF</w:t>
      </w:r>
    </w:p>
    <w:p w:rsidR="00EE5F3F" w:rsidRDefault="004740A1" w:rsidP="004740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740A1">
        <w:rPr>
          <w:rFonts w:ascii="Arial" w:hAnsi="Arial" w:cs="Arial"/>
          <w:sz w:val="24"/>
          <w:szCs w:val="24"/>
        </w:rPr>
        <w:t xml:space="preserve">Analizar el impacto de la utilización de los recursos del </w:t>
      </w:r>
      <w:r w:rsidR="00072A2D" w:rsidRPr="00072A2D">
        <w:rPr>
          <w:rFonts w:ascii="Arial" w:hAnsi="Arial" w:cs="Arial"/>
          <w:sz w:val="24"/>
          <w:szCs w:val="24"/>
        </w:rPr>
        <w:t xml:space="preserve">FORTAMUN-DF </w:t>
      </w:r>
      <w:r w:rsidRPr="004740A1">
        <w:rPr>
          <w:rFonts w:ascii="Arial" w:hAnsi="Arial" w:cs="Arial"/>
          <w:sz w:val="24"/>
          <w:szCs w:val="24"/>
        </w:rPr>
        <w:t xml:space="preserve">y su contribución al fortalecimiento </w:t>
      </w:r>
      <w:r w:rsidR="00B4374C">
        <w:rPr>
          <w:rFonts w:ascii="Arial" w:hAnsi="Arial" w:cs="Arial"/>
          <w:sz w:val="24"/>
          <w:szCs w:val="24"/>
        </w:rPr>
        <w:t>y</w:t>
      </w:r>
      <w:r w:rsidRPr="004740A1">
        <w:rPr>
          <w:rFonts w:ascii="Arial" w:hAnsi="Arial" w:cs="Arial"/>
          <w:sz w:val="24"/>
          <w:szCs w:val="24"/>
        </w:rPr>
        <w:t xml:space="preserve"> logro de las estrategias y objetivos planteados en la política pública</w:t>
      </w:r>
      <w:r w:rsidR="00695D47">
        <w:rPr>
          <w:rFonts w:ascii="Arial" w:hAnsi="Arial" w:cs="Arial"/>
          <w:sz w:val="24"/>
          <w:szCs w:val="24"/>
        </w:rPr>
        <w:t>.</w:t>
      </w:r>
    </w:p>
    <w:p w:rsidR="00335E04" w:rsidRPr="0032354A" w:rsidRDefault="00335E04" w:rsidP="00482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2354A">
        <w:rPr>
          <w:rFonts w:ascii="Arial" w:hAnsi="Arial" w:cs="Arial"/>
          <w:sz w:val="24"/>
          <w:szCs w:val="24"/>
        </w:rPr>
        <w:t xml:space="preserve">En </w:t>
      </w:r>
      <w:r w:rsidR="00D20834" w:rsidRPr="0032354A">
        <w:rPr>
          <w:rFonts w:ascii="Arial" w:hAnsi="Arial" w:cs="Arial"/>
          <w:sz w:val="24"/>
          <w:szCs w:val="24"/>
        </w:rPr>
        <w:t>los</w:t>
      </w:r>
      <w:r w:rsidRPr="0032354A">
        <w:rPr>
          <w:rFonts w:ascii="Arial" w:hAnsi="Arial" w:cs="Arial"/>
          <w:sz w:val="24"/>
          <w:szCs w:val="24"/>
        </w:rPr>
        <w:t xml:space="preserve"> proceso</w:t>
      </w:r>
      <w:r w:rsidR="00D20834" w:rsidRPr="0032354A">
        <w:rPr>
          <w:rFonts w:ascii="Arial" w:hAnsi="Arial" w:cs="Arial"/>
          <w:sz w:val="24"/>
          <w:szCs w:val="24"/>
        </w:rPr>
        <w:t>s</w:t>
      </w:r>
      <w:r w:rsidRPr="0032354A">
        <w:rPr>
          <w:rFonts w:ascii="Arial" w:hAnsi="Arial" w:cs="Arial"/>
          <w:sz w:val="24"/>
          <w:szCs w:val="24"/>
        </w:rPr>
        <w:t xml:space="preserve"> de </w:t>
      </w:r>
      <w:r w:rsidR="00D20834" w:rsidRPr="0032354A">
        <w:rPr>
          <w:rFonts w:ascii="Arial" w:hAnsi="Arial" w:cs="Arial"/>
          <w:sz w:val="24"/>
          <w:szCs w:val="24"/>
        </w:rPr>
        <w:t xml:space="preserve">distribución de los recursos del </w:t>
      </w:r>
      <w:r w:rsidR="0032354A" w:rsidRPr="0032354A">
        <w:rPr>
          <w:rFonts w:ascii="Arial" w:hAnsi="Arial" w:cs="Arial"/>
          <w:sz w:val="24"/>
          <w:szCs w:val="24"/>
        </w:rPr>
        <w:t>FORTAMUN</w:t>
      </w:r>
      <w:r w:rsidR="00951218">
        <w:rPr>
          <w:rFonts w:ascii="Arial" w:hAnsi="Arial" w:cs="Arial"/>
          <w:sz w:val="24"/>
          <w:szCs w:val="24"/>
        </w:rPr>
        <w:t>-</w:t>
      </w:r>
      <w:r w:rsidR="0032354A" w:rsidRPr="0032354A">
        <w:rPr>
          <w:rFonts w:ascii="Arial" w:hAnsi="Arial" w:cs="Arial"/>
          <w:sz w:val="24"/>
          <w:szCs w:val="24"/>
        </w:rPr>
        <w:t>DF</w:t>
      </w:r>
      <w:r w:rsidR="00D20834" w:rsidRPr="0032354A">
        <w:rPr>
          <w:rFonts w:ascii="Arial" w:hAnsi="Arial" w:cs="Arial"/>
          <w:sz w:val="24"/>
          <w:szCs w:val="24"/>
        </w:rPr>
        <w:t xml:space="preserve"> entre las entidades federativas y su transferencia; distribución de los recursos del </w:t>
      </w:r>
      <w:r w:rsidR="0032354A" w:rsidRPr="0032354A">
        <w:rPr>
          <w:rFonts w:ascii="Arial" w:hAnsi="Arial" w:cs="Arial"/>
          <w:sz w:val="24"/>
          <w:szCs w:val="24"/>
        </w:rPr>
        <w:t>FORTAMUNDF</w:t>
      </w:r>
      <w:r w:rsidR="00D20834" w:rsidRPr="0032354A">
        <w:rPr>
          <w:rFonts w:ascii="Arial" w:hAnsi="Arial" w:cs="Arial"/>
          <w:sz w:val="24"/>
          <w:szCs w:val="24"/>
        </w:rPr>
        <w:t xml:space="preserve"> entre los municipios y su transferencia y ejercicio de los</w:t>
      </w:r>
      <w:r w:rsidRPr="0032354A">
        <w:rPr>
          <w:rFonts w:ascii="Arial" w:hAnsi="Arial" w:cs="Arial"/>
          <w:sz w:val="24"/>
          <w:szCs w:val="24"/>
        </w:rPr>
        <w:t xml:space="preserve"> recursos, inter</w:t>
      </w:r>
      <w:r w:rsidR="00FC3EFD" w:rsidRPr="0032354A">
        <w:rPr>
          <w:rFonts w:ascii="Arial" w:hAnsi="Arial" w:cs="Arial"/>
          <w:sz w:val="24"/>
          <w:szCs w:val="24"/>
        </w:rPr>
        <w:t>vienen</w:t>
      </w:r>
      <w:r w:rsidRPr="0032354A">
        <w:rPr>
          <w:rFonts w:ascii="Arial" w:hAnsi="Arial" w:cs="Arial"/>
          <w:sz w:val="24"/>
          <w:szCs w:val="24"/>
        </w:rPr>
        <w:t xml:space="preserve"> diferentes</w:t>
      </w:r>
      <w:r w:rsidR="00FC3EFD" w:rsidRPr="0032354A">
        <w:rPr>
          <w:rFonts w:ascii="Arial" w:hAnsi="Arial" w:cs="Arial"/>
          <w:sz w:val="24"/>
          <w:szCs w:val="24"/>
        </w:rPr>
        <w:t xml:space="preserve"> instancias del Gobierno </w:t>
      </w:r>
      <w:r w:rsidR="007C30BF">
        <w:rPr>
          <w:rFonts w:ascii="Arial" w:hAnsi="Arial" w:cs="Arial"/>
          <w:sz w:val="24"/>
          <w:szCs w:val="24"/>
        </w:rPr>
        <w:t>Federal, Gobierno del Estado y m</w:t>
      </w:r>
      <w:r w:rsidR="00FC3EFD" w:rsidRPr="0032354A">
        <w:rPr>
          <w:rFonts w:ascii="Arial" w:hAnsi="Arial" w:cs="Arial"/>
          <w:sz w:val="24"/>
          <w:szCs w:val="24"/>
        </w:rPr>
        <w:t>unicipios del Estado de Zacatecas,</w:t>
      </w:r>
      <w:r w:rsidRPr="0032354A">
        <w:rPr>
          <w:rFonts w:ascii="Arial" w:hAnsi="Arial" w:cs="Arial"/>
          <w:sz w:val="24"/>
          <w:szCs w:val="24"/>
        </w:rPr>
        <w:t xml:space="preserve"> según su competencia.</w:t>
      </w:r>
    </w:p>
    <w:p w:rsidR="00AE5F29" w:rsidRDefault="00AE5F29" w:rsidP="004821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C01406" w:rsidRPr="00C01406" w:rsidRDefault="00C01406" w:rsidP="004821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C01406">
        <w:rPr>
          <w:rFonts w:ascii="Arial" w:hAnsi="Arial" w:cs="Arial"/>
          <w:b/>
          <w:sz w:val="24"/>
          <w:szCs w:val="24"/>
        </w:rPr>
        <w:t xml:space="preserve">Distribución y transferencia de los recursos del fondo entre las Entidades Federativas </w:t>
      </w:r>
    </w:p>
    <w:p w:rsidR="00FC3EFD" w:rsidRDefault="00C01406" w:rsidP="00482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32354A">
        <w:rPr>
          <w:rFonts w:ascii="Arial" w:hAnsi="Arial" w:cs="Arial"/>
          <w:sz w:val="24"/>
          <w:szCs w:val="24"/>
        </w:rPr>
        <w:t>SHCP</w:t>
      </w:r>
      <w:r>
        <w:rPr>
          <w:rFonts w:ascii="Arial" w:hAnsi="Arial" w:cs="Arial"/>
          <w:sz w:val="24"/>
          <w:szCs w:val="24"/>
        </w:rPr>
        <w:t xml:space="preserve">, </w:t>
      </w:r>
      <w:r w:rsidR="00072A2D">
        <w:rPr>
          <w:rFonts w:ascii="Arial" w:hAnsi="Arial" w:cs="Arial"/>
          <w:sz w:val="24"/>
          <w:szCs w:val="24"/>
        </w:rPr>
        <w:t>publica</w:t>
      </w:r>
      <w:r>
        <w:rPr>
          <w:rFonts w:ascii="Arial" w:hAnsi="Arial" w:cs="Arial"/>
          <w:sz w:val="24"/>
          <w:szCs w:val="24"/>
        </w:rPr>
        <w:t xml:space="preserve"> en el </w:t>
      </w:r>
      <w:r w:rsidR="00940BFF"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 xml:space="preserve">F, </w:t>
      </w:r>
      <w:r w:rsidR="00072A2D">
        <w:rPr>
          <w:rFonts w:ascii="Arial" w:hAnsi="Arial" w:cs="Arial"/>
          <w:sz w:val="24"/>
          <w:szCs w:val="24"/>
        </w:rPr>
        <w:t xml:space="preserve">el </w:t>
      </w:r>
      <w:r>
        <w:rPr>
          <w:rFonts w:ascii="Arial" w:hAnsi="Arial" w:cs="Arial"/>
          <w:sz w:val="24"/>
          <w:szCs w:val="24"/>
        </w:rPr>
        <w:t xml:space="preserve">Acuerdo </w:t>
      </w:r>
      <w:r w:rsidR="0032354A">
        <w:rPr>
          <w:rFonts w:ascii="Arial" w:hAnsi="Arial" w:cs="Arial"/>
          <w:sz w:val="24"/>
          <w:szCs w:val="24"/>
        </w:rPr>
        <w:t>Federal que cuenta con los montos asignados al Estado en los términos y plazos previstos en la LCF.</w:t>
      </w:r>
    </w:p>
    <w:p w:rsidR="00C01406" w:rsidRDefault="00FC3EFD" w:rsidP="004821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FC3EFD">
        <w:rPr>
          <w:rFonts w:ascii="Arial" w:hAnsi="Arial" w:cs="Arial"/>
          <w:b/>
          <w:sz w:val="24"/>
          <w:szCs w:val="24"/>
        </w:rPr>
        <w:t xml:space="preserve">Distribución de los recursos del </w:t>
      </w:r>
      <w:r w:rsidR="00A33061" w:rsidRPr="00A33061">
        <w:rPr>
          <w:rFonts w:ascii="Arial" w:hAnsi="Arial" w:cs="Arial"/>
          <w:b/>
        </w:rPr>
        <w:t>FORTAMUNDF</w:t>
      </w:r>
      <w:r w:rsidRPr="00FC3EFD">
        <w:rPr>
          <w:rFonts w:ascii="Arial" w:hAnsi="Arial" w:cs="Arial"/>
          <w:b/>
          <w:sz w:val="24"/>
          <w:szCs w:val="24"/>
        </w:rPr>
        <w:t xml:space="preserve"> entre los municipios y su transferencia</w:t>
      </w:r>
      <w:r w:rsidR="00A33061">
        <w:rPr>
          <w:rFonts w:ascii="Arial" w:hAnsi="Arial" w:cs="Arial"/>
          <w:b/>
          <w:sz w:val="24"/>
          <w:szCs w:val="24"/>
        </w:rPr>
        <w:t>.</w:t>
      </w:r>
      <w:r w:rsidR="00C01406" w:rsidRPr="00FC3EFD">
        <w:rPr>
          <w:rFonts w:ascii="Arial" w:hAnsi="Arial" w:cs="Arial"/>
          <w:b/>
          <w:sz w:val="24"/>
          <w:szCs w:val="24"/>
        </w:rPr>
        <w:t xml:space="preserve"> </w:t>
      </w:r>
    </w:p>
    <w:p w:rsidR="007238C1" w:rsidRDefault="00FC3EFD" w:rsidP="0032354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Estado a través de l</w:t>
      </w:r>
      <w:r w:rsidRPr="00FC3EFD">
        <w:rPr>
          <w:rFonts w:ascii="Arial" w:hAnsi="Arial" w:cs="Arial"/>
          <w:sz w:val="24"/>
          <w:szCs w:val="24"/>
        </w:rPr>
        <w:t xml:space="preserve">a </w:t>
      </w:r>
      <w:r w:rsidR="0032354A">
        <w:rPr>
          <w:rFonts w:ascii="Arial" w:hAnsi="Arial" w:cs="Arial"/>
          <w:sz w:val="24"/>
          <w:szCs w:val="24"/>
        </w:rPr>
        <w:t>SEDESOL</w:t>
      </w:r>
      <w:r w:rsidR="00072A2D">
        <w:rPr>
          <w:rFonts w:ascii="Arial" w:hAnsi="Arial" w:cs="Arial"/>
          <w:sz w:val="24"/>
          <w:szCs w:val="24"/>
        </w:rPr>
        <w:t>, pu</w:t>
      </w:r>
      <w:r>
        <w:rPr>
          <w:rFonts w:ascii="Arial" w:hAnsi="Arial" w:cs="Arial"/>
          <w:sz w:val="24"/>
          <w:szCs w:val="24"/>
        </w:rPr>
        <w:t xml:space="preserve">blica en el periódico oficial, </w:t>
      </w:r>
      <w:r w:rsidR="0032354A">
        <w:rPr>
          <w:rFonts w:ascii="Arial" w:hAnsi="Arial" w:cs="Arial"/>
          <w:sz w:val="24"/>
          <w:szCs w:val="24"/>
        </w:rPr>
        <w:t xml:space="preserve">el Acuerdo Estatal que contiene </w:t>
      </w:r>
      <w:r>
        <w:rPr>
          <w:rFonts w:ascii="Arial" w:hAnsi="Arial" w:cs="Arial"/>
          <w:sz w:val="24"/>
          <w:szCs w:val="24"/>
        </w:rPr>
        <w:t>los montos que correspond</w:t>
      </w:r>
      <w:r w:rsidR="00C4023C">
        <w:rPr>
          <w:rFonts w:ascii="Arial" w:hAnsi="Arial" w:cs="Arial"/>
          <w:sz w:val="24"/>
          <w:szCs w:val="24"/>
        </w:rPr>
        <w:t>a</w:t>
      </w:r>
      <w:r w:rsidR="007C30BF">
        <w:rPr>
          <w:rFonts w:ascii="Arial" w:hAnsi="Arial" w:cs="Arial"/>
          <w:sz w:val="24"/>
          <w:szCs w:val="24"/>
        </w:rPr>
        <w:t>n a cada m</w:t>
      </w:r>
      <w:r>
        <w:rPr>
          <w:rFonts w:ascii="Arial" w:hAnsi="Arial" w:cs="Arial"/>
          <w:sz w:val="24"/>
          <w:szCs w:val="24"/>
        </w:rPr>
        <w:t>unicipio, así como el calendario de ministración de recursos en la f</w:t>
      </w:r>
      <w:r w:rsidR="0032354A">
        <w:rPr>
          <w:rFonts w:ascii="Arial" w:hAnsi="Arial" w:cs="Arial"/>
          <w:sz w:val="24"/>
          <w:szCs w:val="24"/>
        </w:rPr>
        <w:t xml:space="preserve">echa que señala la normatividad, siendo los recursos </w:t>
      </w:r>
      <w:r w:rsidR="007238C1">
        <w:rPr>
          <w:rFonts w:ascii="Arial" w:hAnsi="Arial" w:cs="Arial"/>
          <w:sz w:val="24"/>
          <w:szCs w:val="24"/>
        </w:rPr>
        <w:t xml:space="preserve">distribuidos en proporción directa al número de habitantes con que cuenta cada Municipio, de acuerdo a la información estadística más reciente </w:t>
      </w:r>
      <w:r w:rsidR="0032354A">
        <w:rPr>
          <w:rFonts w:ascii="Arial" w:hAnsi="Arial" w:cs="Arial"/>
          <w:sz w:val="24"/>
          <w:szCs w:val="24"/>
        </w:rPr>
        <w:t>que al efecto emita el INEGI</w:t>
      </w:r>
      <w:r w:rsidR="007238C1">
        <w:rPr>
          <w:rFonts w:ascii="Arial" w:hAnsi="Arial" w:cs="Arial"/>
          <w:sz w:val="24"/>
          <w:szCs w:val="24"/>
        </w:rPr>
        <w:t>.</w:t>
      </w:r>
    </w:p>
    <w:p w:rsidR="00B4374C" w:rsidRDefault="0084785F" w:rsidP="0048217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072A2D">
        <w:rPr>
          <w:rFonts w:ascii="Arial" w:hAnsi="Arial" w:cs="Arial"/>
          <w:sz w:val="24"/>
          <w:szCs w:val="24"/>
        </w:rPr>
        <w:t>SEFIN</w:t>
      </w:r>
      <w:r w:rsidR="00B4374C">
        <w:rPr>
          <w:rFonts w:ascii="Arial" w:hAnsi="Arial" w:cs="Arial"/>
          <w:sz w:val="24"/>
          <w:szCs w:val="24"/>
        </w:rPr>
        <w:t>,</w:t>
      </w:r>
      <w:r w:rsidR="00A51A6B">
        <w:rPr>
          <w:rFonts w:ascii="Arial" w:hAnsi="Arial" w:cs="Arial"/>
          <w:sz w:val="24"/>
          <w:szCs w:val="24"/>
        </w:rPr>
        <w:t xml:space="preserve"> tiene entre otras atribuciones, la de r</w:t>
      </w:r>
      <w:r w:rsidR="00A51A6B" w:rsidRPr="00A51A6B">
        <w:rPr>
          <w:rFonts w:ascii="Arial" w:hAnsi="Arial" w:cs="Arial"/>
          <w:sz w:val="24"/>
          <w:szCs w:val="24"/>
        </w:rPr>
        <w:t>ecaudar, registrar y administrar los recursos que correspondan al Estado por concepto de impuestos, derechos, productos, aprovechamientos, contribuciones de mejoras, e indemnizaciones; así como a los provenientes de participaciones y aportaciones federales, o transferencias y reasignación de recursos; y en general, los demás ingresos que tenga derecho a percibir el mismo, en los términos de las leyes aplicables y los convenios celebrados</w:t>
      </w:r>
      <w:r w:rsidR="00A51A6B">
        <w:rPr>
          <w:rFonts w:ascii="Arial" w:hAnsi="Arial" w:cs="Arial"/>
          <w:sz w:val="24"/>
          <w:szCs w:val="24"/>
        </w:rPr>
        <w:t xml:space="preserve">; así como </w:t>
      </w:r>
      <w:r w:rsidR="00A51A6B" w:rsidRPr="00A51A6B">
        <w:rPr>
          <w:rFonts w:ascii="Arial" w:hAnsi="Arial" w:cs="Arial"/>
          <w:sz w:val="24"/>
          <w:szCs w:val="24"/>
        </w:rPr>
        <w:t xml:space="preserve"> </w:t>
      </w:r>
      <w:r w:rsidR="00A51A6B">
        <w:rPr>
          <w:rFonts w:ascii="Arial" w:hAnsi="Arial" w:cs="Arial"/>
          <w:sz w:val="24"/>
          <w:szCs w:val="24"/>
        </w:rPr>
        <w:t>la de e</w:t>
      </w:r>
      <w:r w:rsidR="00A51A6B" w:rsidRPr="00A51A6B">
        <w:rPr>
          <w:rFonts w:ascii="Arial" w:hAnsi="Arial" w:cs="Arial"/>
          <w:sz w:val="24"/>
          <w:szCs w:val="24"/>
        </w:rPr>
        <w:t>fectuar los pagos conforme a los programas y presupuestos aprobados</w:t>
      </w:r>
      <w:r w:rsidR="00A51A6B">
        <w:rPr>
          <w:rFonts w:ascii="Arial" w:hAnsi="Arial" w:cs="Arial"/>
          <w:sz w:val="24"/>
          <w:szCs w:val="24"/>
        </w:rPr>
        <w:t>.</w:t>
      </w:r>
    </w:p>
    <w:p w:rsidR="00AE5F29" w:rsidRPr="00154E79" w:rsidRDefault="00AE5F29" w:rsidP="00154E79">
      <w:pPr>
        <w:spacing w:after="0" w:line="360" w:lineRule="auto"/>
        <w:jc w:val="both"/>
        <w:rPr>
          <w:rFonts w:ascii="Arial" w:hAnsi="Arial" w:cs="Arial"/>
          <w:b/>
          <w:sz w:val="14"/>
          <w:szCs w:val="14"/>
        </w:rPr>
      </w:pPr>
    </w:p>
    <w:p w:rsidR="00A51A6B" w:rsidRDefault="00A51A6B" w:rsidP="00482171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3771">
        <w:rPr>
          <w:rFonts w:ascii="Arial" w:hAnsi="Arial" w:cs="Arial"/>
          <w:b/>
          <w:sz w:val="24"/>
          <w:szCs w:val="24"/>
        </w:rPr>
        <w:t xml:space="preserve">Por lo anterior, los procesos que se realizan en la Secretaría de Finanzas relacionados </w:t>
      </w:r>
      <w:r w:rsidR="00283771">
        <w:rPr>
          <w:rFonts w:ascii="Arial" w:hAnsi="Arial" w:cs="Arial"/>
          <w:b/>
          <w:sz w:val="24"/>
          <w:szCs w:val="24"/>
        </w:rPr>
        <w:t>con</w:t>
      </w:r>
      <w:r w:rsidRPr="00283771">
        <w:rPr>
          <w:rFonts w:ascii="Arial" w:hAnsi="Arial" w:cs="Arial"/>
          <w:b/>
          <w:sz w:val="24"/>
          <w:szCs w:val="24"/>
        </w:rPr>
        <w:t xml:space="preserve"> el FORTAMUN-DF son los siguientes:</w:t>
      </w:r>
    </w:p>
    <w:p w:rsidR="00AC6F6C" w:rsidRDefault="00AC6F6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156">
        <w:rPr>
          <w:rFonts w:ascii="Arial" w:hAnsi="Arial" w:cs="Arial"/>
          <w:sz w:val="24"/>
          <w:szCs w:val="24"/>
        </w:rPr>
        <w:t xml:space="preserve">La </w:t>
      </w:r>
      <w:r w:rsidR="00072A2D">
        <w:rPr>
          <w:rFonts w:ascii="Arial" w:hAnsi="Arial" w:cs="Arial"/>
          <w:sz w:val="24"/>
          <w:szCs w:val="24"/>
        </w:rPr>
        <w:t>SHCP</w:t>
      </w:r>
      <w:r w:rsidRPr="00BF0156">
        <w:rPr>
          <w:rFonts w:ascii="Arial" w:hAnsi="Arial" w:cs="Arial"/>
          <w:sz w:val="24"/>
          <w:szCs w:val="24"/>
        </w:rPr>
        <w:t>, solicita</w:t>
      </w:r>
      <w:r w:rsidR="00BF0156" w:rsidRPr="00BF0156">
        <w:rPr>
          <w:rFonts w:ascii="Arial" w:hAnsi="Arial" w:cs="Arial"/>
          <w:sz w:val="24"/>
          <w:szCs w:val="24"/>
        </w:rPr>
        <w:t xml:space="preserve"> a la </w:t>
      </w:r>
      <w:r w:rsidR="00072A2D">
        <w:rPr>
          <w:rFonts w:ascii="Arial" w:hAnsi="Arial" w:cs="Arial"/>
          <w:sz w:val="24"/>
          <w:szCs w:val="24"/>
        </w:rPr>
        <w:t>SEFIN</w:t>
      </w:r>
      <w:r w:rsidR="00BF0156" w:rsidRPr="00BF0156">
        <w:rPr>
          <w:rFonts w:ascii="Arial" w:hAnsi="Arial" w:cs="Arial"/>
          <w:sz w:val="24"/>
          <w:szCs w:val="24"/>
        </w:rPr>
        <w:t xml:space="preserve">, </w:t>
      </w:r>
      <w:r w:rsidR="00072A2D">
        <w:rPr>
          <w:rFonts w:ascii="Arial" w:hAnsi="Arial" w:cs="Arial"/>
          <w:sz w:val="24"/>
          <w:szCs w:val="24"/>
        </w:rPr>
        <w:t xml:space="preserve">la </w:t>
      </w:r>
      <w:r w:rsidR="00BF0156" w:rsidRPr="00BF0156">
        <w:rPr>
          <w:rFonts w:ascii="Arial" w:hAnsi="Arial" w:cs="Arial"/>
          <w:sz w:val="24"/>
          <w:szCs w:val="24"/>
        </w:rPr>
        <w:t>apertur</w:t>
      </w:r>
      <w:r w:rsidR="00072A2D">
        <w:rPr>
          <w:rFonts w:ascii="Arial" w:hAnsi="Arial" w:cs="Arial"/>
          <w:sz w:val="24"/>
          <w:szCs w:val="24"/>
        </w:rPr>
        <w:t>a de</w:t>
      </w:r>
      <w:r w:rsidRPr="00BF0156">
        <w:rPr>
          <w:rFonts w:ascii="Arial" w:hAnsi="Arial" w:cs="Arial"/>
          <w:sz w:val="24"/>
          <w:szCs w:val="24"/>
        </w:rPr>
        <w:t xml:space="preserve"> la cuenta</w:t>
      </w:r>
      <w:r w:rsidR="00072A2D">
        <w:rPr>
          <w:rFonts w:ascii="Arial" w:hAnsi="Arial" w:cs="Arial"/>
          <w:sz w:val="24"/>
          <w:szCs w:val="24"/>
        </w:rPr>
        <w:t xml:space="preserve"> bancaria</w:t>
      </w:r>
      <w:r w:rsidRPr="00BF0156">
        <w:rPr>
          <w:rFonts w:ascii="Arial" w:hAnsi="Arial" w:cs="Arial"/>
          <w:sz w:val="24"/>
          <w:szCs w:val="24"/>
        </w:rPr>
        <w:t xml:space="preserve"> específica en donde se depositaran los recursos del </w:t>
      </w:r>
      <w:r w:rsidR="00072A2D" w:rsidRPr="00072A2D">
        <w:rPr>
          <w:rFonts w:ascii="Arial" w:hAnsi="Arial" w:cs="Arial"/>
          <w:sz w:val="24"/>
          <w:szCs w:val="24"/>
        </w:rPr>
        <w:t>FORTAMUN-DF</w:t>
      </w:r>
      <w:r w:rsidRPr="00BF0156">
        <w:rPr>
          <w:rFonts w:ascii="Arial" w:hAnsi="Arial" w:cs="Arial"/>
          <w:sz w:val="24"/>
          <w:szCs w:val="24"/>
        </w:rPr>
        <w:t>.</w:t>
      </w:r>
    </w:p>
    <w:p w:rsidR="00BF0156" w:rsidRP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F0156">
        <w:rPr>
          <w:rFonts w:ascii="Arial" w:hAnsi="Arial" w:cs="Arial"/>
          <w:sz w:val="24"/>
          <w:szCs w:val="24"/>
        </w:rPr>
        <w:t>L</w:t>
      </w:r>
      <w:r w:rsidR="00AC6F6C" w:rsidRPr="00BF0156">
        <w:rPr>
          <w:rFonts w:ascii="Arial" w:hAnsi="Arial" w:cs="Arial"/>
          <w:sz w:val="24"/>
          <w:szCs w:val="24"/>
        </w:rPr>
        <w:t>a</w:t>
      </w:r>
      <w:r w:rsidRPr="00BF0156">
        <w:rPr>
          <w:rFonts w:ascii="Arial" w:hAnsi="Arial" w:cs="Arial"/>
          <w:sz w:val="24"/>
          <w:szCs w:val="24"/>
        </w:rPr>
        <w:t xml:space="preserve"> Dirección de Tesorería</w:t>
      </w:r>
      <w:r w:rsidR="00072A2D">
        <w:rPr>
          <w:rFonts w:ascii="Arial" w:hAnsi="Arial" w:cs="Arial"/>
          <w:sz w:val="24"/>
          <w:szCs w:val="24"/>
        </w:rPr>
        <w:t xml:space="preserve"> de la SEFIN</w:t>
      </w:r>
      <w:r w:rsidRPr="00BF0156">
        <w:rPr>
          <w:rFonts w:ascii="Arial" w:hAnsi="Arial" w:cs="Arial"/>
          <w:sz w:val="24"/>
          <w:szCs w:val="24"/>
        </w:rPr>
        <w:t xml:space="preserve">, </w:t>
      </w:r>
      <w:r w:rsidR="00AC6F6C" w:rsidRPr="00BF0156">
        <w:rPr>
          <w:rFonts w:ascii="Arial" w:hAnsi="Arial" w:cs="Arial"/>
          <w:sz w:val="24"/>
          <w:szCs w:val="24"/>
        </w:rPr>
        <w:t xml:space="preserve">apertura la cuenta bancaria específica y notifica el número e Institución Bancaria a la </w:t>
      </w:r>
      <w:r w:rsidR="00072A2D">
        <w:rPr>
          <w:rFonts w:ascii="Arial" w:hAnsi="Arial" w:cs="Arial"/>
          <w:sz w:val="24"/>
          <w:szCs w:val="24"/>
        </w:rPr>
        <w:t>SHCP</w:t>
      </w:r>
      <w:r w:rsidR="00AC6F6C" w:rsidRPr="00BF0156">
        <w:rPr>
          <w:rFonts w:ascii="Arial" w:hAnsi="Arial" w:cs="Arial"/>
          <w:sz w:val="24"/>
          <w:szCs w:val="24"/>
        </w:rPr>
        <w:t>.</w:t>
      </w:r>
    </w:p>
    <w:p w:rsidR="00154E79" w:rsidRDefault="00154E79" w:rsidP="003E4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54E79" w:rsidRDefault="00154E79" w:rsidP="003E4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BF0156" w:rsidRPr="00A33061" w:rsidRDefault="00BF0156" w:rsidP="003E4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061">
        <w:rPr>
          <w:rFonts w:ascii="Arial" w:hAnsi="Arial" w:cs="Arial"/>
          <w:b/>
          <w:sz w:val="24"/>
          <w:szCs w:val="24"/>
        </w:rPr>
        <w:t>Dirección de Presupuesto:</w:t>
      </w:r>
    </w:p>
    <w:p w:rsid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7C30BF">
        <w:rPr>
          <w:rFonts w:ascii="Arial" w:hAnsi="Arial" w:cs="Arial"/>
          <w:sz w:val="24"/>
          <w:szCs w:val="24"/>
        </w:rPr>
        <w:t>olicita a los 58 m</w:t>
      </w:r>
      <w:r w:rsidRPr="00BF0156">
        <w:rPr>
          <w:rFonts w:ascii="Arial" w:hAnsi="Arial" w:cs="Arial"/>
          <w:sz w:val="24"/>
          <w:szCs w:val="24"/>
        </w:rPr>
        <w:t>unicipios del Estado,</w:t>
      </w:r>
      <w:r w:rsidR="00B10D06">
        <w:rPr>
          <w:rFonts w:ascii="Arial" w:hAnsi="Arial" w:cs="Arial"/>
          <w:sz w:val="24"/>
          <w:szCs w:val="24"/>
        </w:rPr>
        <w:t xml:space="preserve"> la  apertura de la cuenta bancaria específica y le informen la</w:t>
      </w:r>
      <w:r w:rsidRPr="00BF0156">
        <w:rPr>
          <w:rFonts w:ascii="Arial" w:hAnsi="Arial" w:cs="Arial"/>
          <w:sz w:val="24"/>
          <w:szCs w:val="24"/>
        </w:rPr>
        <w:t xml:space="preserve"> Institución Bancaria</w:t>
      </w:r>
      <w:r w:rsidR="00B10D06">
        <w:rPr>
          <w:rFonts w:ascii="Arial" w:hAnsi="Arial" w:cs="Arial"/>
          <w:sz w:val="24"/>
          <w:szCs w:val="24"/>
        </w:rPr>
        <w:t xml:space="preserve">, </w:t>
      </w:r>
      <w:r w:rsidRPr="00BF0156">
        <w:rPr>
          <w:rFonts w:ascii="Arial" w:hAnsi="Arial" w:cs="Arial"/>
          <w:sz w:val="24"/>
          <w:szCs w:val="24"/>
        </w:rPr>
        <w:t>el número de cuenta</w:t>
      </w:r>
      <w:r w:rsidR="00B10D06">
        <w:rPr>
          <w:rFonts w:ascii="Arial" w:hAnsi="Arial" w:cs="Arial"/>
          <w:sz w:val="24"/>
          <w:szCs w:val="24"/>
        </w:rPr>
        <w:t xml:space="preserve">, la CLABE, sucursal y plaza </w:t>
      </w:r>
      <w:r w:rsidRPr="00BF0156">
        <w:rPr>
          <w:rFonts w:ascii="Arial" w:hAnsi="Arial" w:cs="Arial"/>
          <w:sz w:val="24"/>
          <w:szCs w:val="24"/>
        </w:rPr>
        <w:t>en la cual se van a t</w:t>
      </w:r>
      <w:r w:rsidR="00216FFE">
        <w:rPr>
          <w:rFonts w:ascii="Arial" w:hAnsi="Arial" w:cs="Arial"/>
          <w:sz w:val="24"/>
          <w:szCs w:val="24"/>
        </w:rPr>
        <w:t>ransferir los recursos del FORTAMUN-DF</w:t>
      </w:r>
      <w:r w:rsidRPr="00BF0156">
        <w:rPr>
          <w:rFonts w:ascii="Arial" w:hAnsi="Arial" w:cs="Arial"/>
          <w:sz w:val="24"/>
          <w:szCs w:val="24"/>
        </w:rPr>
        <w:t>.</w:t>
      </w:r>
    </w:p>
    <w:p w:rsid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 la suficiencia presupuestal en el Sistema Integral de Información Financiera, una vez publicado el Acuerdo </w:t>
      </w:r>
      <w:r w:rsidR="00B10D06">
        <w:rPr>
          <w:rFonts w:ascii="Arial" w:hAnsi="Arial" w:cs="Arial"/>
          <w:sz w:val="24"/>
          <w:szCs w:val="24"/>
        </w:rPr>
        <w:t xml:space="preserve">Estatal </w:t>
      </w:r>
      <w:r>
        <w:rPr>
          <w:rFonts w:ascii="Arial" w:hAnsi="Arial" w:cs="Arial"/>
          <w:sz w:val="24"/>
          <w:szCs w:val="24"/>
        </w:rPr>
        <w:t>mediante el cual se da a conocer la Distribución y el Calendario de</w:t>
      </w:r>
      <w:r w:rsidR="00216FFE">
        <w:rPr>
          <w:rFonts w:ascii="Arial" w:hAnsi="Arial" w:cs="Arial"/>
          <w:sz w:val="24"/>
          <w:szCs w:val="24"/>
        </w:rPr>
        <w:t xml:space="preserve"> Ministración de Recursos del FORTAMUN-DF</w:t>
      </w:r>
      <w:r>
        <w:rPr>
          <w:rFonts w:ascii="Arial" w:hAnsi="Arial" w:cs="Arial"/>
          <w:sz w:val="24"/>
          <w:szCs w:val="24"/>
        </w:rPr>
        <w:t>.</w:t>
      </w:r>
    </w:p>
    <w:p w:rsidR="00BF0156" w:rsidRDefault="00BF0156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Elabora el trámite de liberación de recursos en el </w:t>
      </w:r>
      <w:r w:rsidR="00216FFE">
        <w:rPr>
          <w:rFonts w:ascii="Arial" w:hAnsi="Arial" w:cs="Arial"/>
          <w:sz w:val="24"/>
          <w:szCs w:val="24"/>
        </w:rPr>
        <w:t>SIIF</w:t>
      </w:r>
      <w:r>
        <w:rPr>
          <w:rFonts w:ascii="Arial" w:hAnsi="Arial" w:cs="Arial"/>
          <w:sz w:val="24"/>
          <w:szCs w:val="24"/>
        </w:rPr>
        <w:t xml:space="preserve"> Información Financiera, para realizar la afectación y registro presupuestario.</w:t>
      </w:r>
    </w:p>
    <w:p w:rsidR="00BF0156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imprime y antefirma el formato de liberación de recursos y el formato de póliza contable del devengado.</w:t>
      </w:r>
    </w:p>
    <w:p w:rsidR="008516EC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revisa y verifica que el trámite contenga la documentación correcta y cumpla con los requisitos de acuerdo a la normatividad aplicable.</w:t>
      </w:r>
    </w:p>
    <w:p w:rsidR="008516EC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</w:t>
      </w:r>
      <w:r w:rsidR="009536C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a el trámite a la Dirección para su autorización</w:t>
      </w:r>
    </w:p>
    <w:p w:rsidR="008516EC" w:rsidRDefault="008516EC" w:rsidP="00BF015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vez el trámite autorizado, se envía a la Dirección de Egresos para su programación de pago.</w:t>
      </w:r>
    </w:p>
    <w:p w:rsidR="00B10D06" w:rsidRDefault="00AE5F29" w:rsidP="00B10D06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4C09F1">
        <w:rPr>
          <w:rFonts w:ascii="Arial" w:hAnsi="Arial" w:cs="Arial"/>
          <w:sz w:val="24"/>
          <w:szCs w:val="24"/>
        </w:rPr>
        <w:t>Recibe la documentación (CFDI)</w:t>
      </w:r>
      <w:r>
        <w:rPr>
          <w:rFonts w:ascii="Arial" w:hAnsi="Arial" w:cs="Arial"/>
          <w:sz w:val="24"/>
          <w:szCs w:val="24"/>
        </w:rPr>
        <w:t xml:space="preserve"> </w:t>
      </w:r>
      <w:r w:rsidRPr="004C09F1">
        <w:rPr>
          <w:rFonts w:ascii="Arial" w:hAnsi="Arial" w:cs="Arial"/>
          <w:sz w:val="24"/>
          <w:szCs w:val="24"/>
        </w:rPr>
        <w:t>de los municipios en un periodo no máximo de 5 (cinco) días naturales posteriores a la fecha de recepción del recurso</w:t>
      </w:r>
      <w:r>
        <w:rPr>
          <w:rFonts w:ascii="Arial" w:hAnsi="Arial" w:cs="Arial"/>
          <w:sz w:val="24"/>
          <w:szCs w:val="24"/>
        </w:rPr>
        <w:t xml:space="preserve">, </w:t>
      </w:r>
      <w:r w:rsidRPr="004C09F1">
        <w:rPr>
          <w:rFonts w:ascii="Arial" w:hAnsi="Arial" w:cs="Arial"/>
          <w:sz w:val="24"/>
          <w:szCs w:val="24"/>
        </w:rPr>
        <w:t>de acuerdo a la normatividad aplicable.</w:t>
      </w:r>
    </w:p>
    <w:p w:rsidR="00940BFF" w:rsidRDefault="00940BFF" w:rsidP="00940BFF">
      <w:pPr>
        <w:pStyle w:val="Prrafodelista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pasan los compr</w:t>
      </w:r>
      <w:r w:rsidR="00783428">
        <w:rPr>
          <w:rFonts w:ascii="Arial" w:hAnsi="Arial" w:cs="Arial"/>
          <w:sz w:val="24"/>
          <w:szCs w:val="24"/>
        </w:rPr>
        <w:t>obantes de los municipios (CFDI)</w:t>
      </w:r>
      <w:r>
        <w:rPr>
          <w:rFonts w:ascii="Arial" w:hAnsi="Arial" w:cs="Arial"/>
          <w:sz w:val="24"/>
          <w:szCs w:val="24"/>
        </w:rPr>
        <w:t xml:space="preserve">, a la Dirección </w:t>
      </w:r>
      <w:r w:rsidR="00783428">
        <w:rPr>
          <w:rFonts w:ascii="Arial" w:hAnsi="Arial" w:cs="Arial"/>
          <w:sz w:val="24"/>
          <w:szCs w:val="24"/>
        </w:rPr>
        <w:t>de Contabilidad para que se integren a las pólizas EG.</w:t>
      </w:r>
    </w:p>
    <w:p w:rsidR="008516EC" w:rsidRPr="00A33061" w:rsidRDefault="008516EC" w:rsidP="003E4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061">
        <w:rPr>
          <w:rFonts w:ascii="Arial" w:hAnsi="Arial" w:cs="Arial"/>
          <w:b/>
          <w:sz w:val="24"/>
          <w:szCs w:val="24"/>
        </w:rPr>
        <w:t>Dirección de Egresos:</w:t>
      </w:r>
    </w:p>
    <w:p w:rsidR="008516EC" w:rsidRDefault="00B07EE0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07EE0">
        <w:rPr>
          <w:rFonts w:ascii="Arial" w:hAnsi="Arial" w:cs="Arial"/>
          <w:sz w:val="24"/>
          <w:szCs w:val="24"/>
        </w:rPr>
        <w:t xml:space="preserve">Recibe copia de los oficios </w:t>
      </w:r>
      <w:r>
        <w:rPr>
          <w:rFonts w:ascii="Arial" w:hAnsi="Arial" w:cs="Arial"/>
          <w:sz w:val="24"/>
          <w:szCs w:val="24"/>
        </w:rPr>
        <w:t xml:space="preserve">en donde los </w:t>
      </w:r>
      <w:r w:rsidR="007C30BF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unicipios informan los números </w:t>
      </w:r>
      <w:r w:rsidRPr="00B07EE0">
        <w:rPr>
          <w:rFonts w:ascii="Arial" w:hAnsi="Arial" w:cs="Arial"/>
          <w:sz w:val="24"/>
          <w:szCs w:val="24"/>
        </w:rPr>
        <w:t>de las cuentas bancarias y procede a su captura</w:t>
      </w:r>
      <w:r w:rsidR="00B10D06">
        <w:rPr>
          <w:rFonts w:ascii="Arial" w:hAnsi="Arial" w:cs="Arial"/>
          <w:sz w:val="24"/>
          <w:szCs w:val="24"/>
        </w:rPr>
        <w:t xml:space="preserve"> para darlas de alta </w:t>
      </w:r>
      <w:r w:rsidRPr="00B07EE0">
        <w:rPr>
          <w:rFonts w:ascii="Arial" w:hAnsi="Arial" w:cs="Arial"/>
          <w:sz w:val="24"/>
          <w:szCs w:val="24"/>
        </w:rPr>
        <w:t>en el S</w:t>
      </w:r>
      <w:r>
        <w:rPr>
          <w:rFonts w:ascii="Arial" w:hAnsi="Arial" w:cs="Arial"/>
          <w:sz w:val="24"/>
          <w:szCs w:val="24"/>
        </w:rPr>
        <w:t>istema Integral de Información Financiera.</w:t>
      </w:r>
    </w:p>
    <w:p w:rsidR="008C6C02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reciben </w:t>
      </w:r>
      <w:r w:rsidRPr="008C6C02">
        <w:rPr>
          <w:rFonts w:ascii="Arial" w:hAnsi="Arial" w:cs="Arial"/>
          <w:sz w:val="24"/>
          <w:szCs w:val="24"/>
        </w:rPr>
        <w:t xml:space="preserve">los trámites para pago de </w:t>
      </w:r>
      <w:r w:rsidR="00B10D06" w:rsidRPr="00072A2D">
        <w:rPr>
          <w:rFonts w:ascii="Arial" w:hAnsi="Arial" w:cs="Arial"/>
          <w:sz w:val="24"/>
          <w:szCs w:val="24"/>
        </w:rPr>
        <w:t>FORTAMUN-DF</w:t>
      </w:r>
      <w:r w:rsidR="00B10D06">
        <w:rPr>
          <w:rFonts w:ascii="Arial" w:hAnsi="Arial" w:cs="Arial"/>
          <w:sz w:val="24"/>
          <w:szCs w:val="24"/>
        </w:rPr>
        <w:t>.</w:t>
      </w:r>
    </w:p>
    <w:p w:rsidR="008C6C02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revisan</w:t>
      </w:r>
      <w:r w:rsidRPr="008C6C02">
        <w:rPr>
          <w:rFonts w:ascii="Arial" w:hAnsi="Arial" w:cs="Arial"/>
          <w:sz w:val="24"/>
          <w:szCs w:val="24"/>
        </w:rPr>
        <w:t xml:space="preserve"> los datos del Contra-recibo (</w:t>
      </w:r>
      <w:r w:rsidR="00D0499E">
        <w:rPr>
          <w:rFonts w:ascii="Arial" w:hAnsi="Arial" w:cs="Arial"/>
          <w:sz w:val="24"/>
          <w:szCs w:val="24"/>
        </w:rPr>
        <w:t>c</w:t>
      </w:r>
      <w:r w:rsidRPr="008C6C02">
        <w:rPr>
          <w:rFonts w:ascii="Arial" w:hAnsi="Arial" w:cs="Arial"/>
          <w:sz w:val="24"/>
          <w:szCs w:val="24"/>
        </w:rPr>
        <w:t xml:space="preserve">uentas bancarias y </w:t>
      </w:r>
      <w:proofErr w:type="spellStart"/>
      <w:r w:rsidR="00D0499E">
        <w:rPr>
          <w:rFonts w:ascii="Arial" w:hAnsi="Arial" w:cs="Arial"/>
          <w:sz w:val="24"/>
          <w:szCs w:val="24"/>
        </w:rPr>
        <w:t>c</w:t>
      </w:r>
      <w:r w:rsidRPr="008C6C02">
        <w:rPr>
          <w:rFonts w:ascii="Arial" w:hAnsi="Arial" w:cs="Arial"/>
          <w:sz w:val="24"/>
          <w:szCs w:val="24"/>
        </w:rPr>
        <w:t>labe</w:t>
      </w:r>
      <w:proofErr w:type="spellEnd"/>
      <w:r w:rsidRPr="008C6C02">
        <w:rPr>
          <w:rFonts w:ascii="Arial" w:hAnsi="Arial" w:cs="Arial"/>
          <w:sz w:val="24"/>
          <w:szCs w:val="24"/>
        </w:rPr>
        <w:t>)</w:t>
      </w:r>
    </w:p>
    <w:p w:rsidR="008C6C02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 </w:t>
      </w:r>
      <w:r w:rsidRPr="008C6C02">
        <w:rPr>
          <w:rFonts w:ascii="Arial" w:hAnsi="Arial" w:cs="Arial"/>
          <w:sz w:val="24"/>
          <w:szCs w:val="24"/>
        </w:rPr>
        <w:t>Impr</w:t>
      </w:r>
      <w:r>
        <w:rPr>
          <w:rFonts w:ascii="Arial" w:hAnsi="Arial" w:cs="Arial"/>
          <w:sz w:val="24"/>
          <w:szCs w:val="24"/>
        </w:rPr>
        <w:t>ime el</w:t>
      </w:r>
      <w:r w:rsidRPr="008C6C02">
        <w:rPr>
          <w:rFonts w:ascii="Arial" w:hAnsi="Arial" w:cs="Arial"/>
          <w:sz w:val="24"/>
          <w:szCs w:val="24"/>
        </w:rPr>
        <w:t xml:space="preserve"> Contra-Recibo</w:t>
      </w:r>
    </w:p>
    <w:p w:rsidR="008C6C02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Elaboración de relación de procesos de Pago</w:t>
      </w:r>
    </w:p>
    <w:p w:rsidR="008C6C02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Autorización Subsecretario(a) y Director(a) de Egresos</w:t>
      </w:r>
    </w:p>
    <w:p w:rsidR="008C6C02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Envió a la Dirección de Tesorería</w:t>
      </w:r>
      <w:r>
        <w:rPr>
          <w:rFonts w:ascii="Arial" w:hAnsi="Arial" w:cs="Arial"/>
          <w:sz w:val="24"/>
          <w:szCs w:val="24"/>
        </w:rPr>
        <w:t xml:space="preserve"> para su pago</w:t>
      </w:r>
    </w:p>
    <w:p w:rsidR="008C6C02" w:rsidRPr="00A33061" w:rsidRDefault="008C6C02" w:rsidP="003E4E94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33061">
        <w:rPr>
          <w:rFonts w:ascii="Arial" w:hAnsi="Arial" w:cs="Arial"/>
          <w:b/>
          <w:sz w:val="24"/>
          <w:szCs w:val="24"/>
        </w:rPr>
        <w:t>Dirección de Tesorería</w:t>
      </w:r>
    </w:p>
    <w:p w:rsid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8C6C02">
        <w:rPr>
          <w:rFonts w:ascii="Arial" w:hAnsi="Arial" w:cs="Arial"/>
          <w:sz w:val="24"/>
          <w:szCs w:val="24"/>
        </w:rPr>
        <w:t>Recibe el trámite para pago</w:t>
      </w:r>
      <w:r w:rsidR="00783428">
        <w:rPr>
          <w:rFonts w:ascii="Arial" w:hAnsi="Arial" w:cs="Arial"/>
          <w:sz w:val="24"/>
          <w:szCs w:val="24"/>
        </w:rPr>
        <w:t>.</w:t>
      </w:r>
    </w:p>
    <w:p w:rsidR="008C6C02" w:rsidRDefault="00783428" w:rsidP="00AE5F29">
      <w:pPr>
        <w:pStyle w:val="Prrafodelista"/>
        <w:numPr>
          <w:ilvl w:val="0"/>
          <w:numId w:val="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Realiza el Pago Vía SPEI.</w:t>
      </w:r>
    </w:p>
    <w:p w:rsidR="00216FFE" w:rsidRPr="00216FFE" w:rsidRDefault="00216FFE" w:rsidP="00AE5F29">
      <w:pPr>
        <w:pStyle w:val="Prrafodelista"/>
        <w:numPr>
          <w:ilvl w:val="0"/>
          <w:numId w:val="4"/>
        </w:numPr>
        <w:ind w:left="851" w:hanging="425"/>
        <w:rPr>
          <w:rFonts w:ascii="Arial" w:hAnsi="Arial" w:cs="Arial"/>
          <w:sz w:val="24"/>
          <w:szCs w:val="24"/>
        </w:rPr>
      </w:pPr>
      <w:r w:rsidRPr="00216FFE">
        <w:rPr>
          <w:rFonts w:ascii="Arial" w:hAnsi="Arial" w:cs="Arial"/>
          <w:sz w:val="24"/>
          <w:szCs w:val="24"/>
        </w:rPr>
        <w:t>Imprime el comprobante bancario y la póliza “EG” para integrarlos dentro del proceso documental.</w:t>
      </w:r>
    </w:p>
    <w:p w:rsidR="00B07EE0" w:rsidRPr="008C6C02" w:rsidRDefault="008C6C02" w:rsidP="00AE5F29">
      <w:pPr>
        <w:pStyle w:val="Prrafodelista"/>
        <w:numPr>
          <w:ilvl w:val="0"/>
          <w:numId w:val="4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Pr="008C6C02">
        <w:rPr>
          <w:rFonts w:ascii="Arial" w:hAnsi="Arial" w:cs="Arial"/>
          <w:sz w:val="24"/>
          <w:szCs w:val="24"/>
        </w:rPr>
        <w:t>nvía documentación</w:t>
      </w:r>
      <w:r w:rsidR="005C2241">
        <w:rPr>
          <w:rFonts w:ascii="Arial" w:hAnsi="Arial" w:cs="Arial"/>
          <w:sz w:val="24"/>
          <w:szCs w:val="24"/>
        </w:rPr>
        <w:t xml:space="preserve"> completa</w:t>
      </w:r>
      <w:r w:rsidRPr="008C6C02">
        <w:rPr>
          <w:rFonts w:ascii="Arial" w:hAnsi="Arial" w:cs="Arial"/>
          <w:sz w:val="24"/>
          <w:szCs w:val="24"/>
        </w:rPr>
        <w:t xml:space="preserve"> a la Dirección de Contabilidad</w:t>
      </w:r>
      <w:r w:rsidR="00783428">
        <w:rPr>
          <w:rFonts w:ascii="Arial" w:hAnsi="Arial" w:cs="Arial"/>
          <w:sz w:val="24"/>
          <w:szCs w:val="24"/>
        </w:rPr>
        <w:t>.</w:t>
      </w:r>
    </w:p>
    <w:p w:rsidR="00BF0156" w:rsidRDefault="00783428" w:rsidP="00DA233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 los </w:t>
      </w:r>
      <w:r w:rsidR="007C30BF">
        <w:rPr>
          <w:rFonts w:ascii="Arial" w:hAnsi="Arial" w:cs="Arial"/>
          <w:sz w:val="24"/>
          <w:szCs w:val="24"/>
        </w:rPr>
        <w:t>m</w:t>
      </w:r>
      <w:r w:rsidR="00DA2339" w:rsidRPr="00DA2339">
        <w:rPr>
          <w:rFonts w:ascii="Arial" w:hAnsi="Arial" w:cs="Arial"/>
          <w:sz w:val="24"/>
          <w:szCs w:val="24"/>
        </w:rPr>
        <w:t>unicipio</w:t>
      </w:r>
      <w:r>
        <w:rPr>
          <w:rFonts w:ascii="Arial" w:hAnsi="Arial" w:cs="Arial"/>
          <w:sz w:val="24"/>
          <w:szCs w:val="24"/>
        </w:rPr>
        <w:t xml:space="preserve">s otorgaron el FORTAMUN-DF </w:t>
      </w:r>
      <w:r w:rsidR="00DA2339" w:rsidRPr="00DA2339">
        <w:rPr>
          <w:rFonts w:ascii="Arial" w:hAnsi="Arial" w:cs="Arial"/>
          <w:sz w:val="24"/>
          <w:szCs w:val="24"/>
        </w:rPr>
        <w:t>como garantía del cumplimiento de sus obligaciones de pago de derechos y aprovechamientos de agua y descargas de aguas residuales, en los términos de lo previsto en el artículo 51 de la Ley de Coordinación Fiscal</w:t>
      </w:r>
      <w:r>
        <w:rPr>
          <w:rFonts w:ascii="Arial" w:hAnsi="Arial" w:cs="Arial"/>
          <w:sz w:val="24"/>
          <w:szCs w:val="24"/>
        </w:rPr>
        <w:t xml:space="preserve"> se realizará el siguiente procedimiento:</w:t>
      </w:r>
    </w:p>
    <w:p w:rsidR="005C2241" w:rsidRPr="009478DE" w:rsidRDefault="005C2241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CONAGUA </w:t>
      </w:r>
      <w:r w:rsidRPr="009478DE">
        <w:rPr>
          <w:rFonts w:ascii="Arial" w:hAnsi="Arial" w:cs="Arial"/>
          <w:sz w:val="24"/>
          <w:szCs w:val="24"/>
        </w:rPr>
        <w:t>informa al municipio</w:t>
      </w:r>
      <w:r>
        <w:rPr>
          <w:rFonts w:ascii="Arial" w:hAnsi="Arial" w:cs="Arial"/>
          <w:sz w:val="24"/>
          <w:szCs w:val="24"/>
        </w:rPr>
        <w:t xml:space="preserve"> </w:t>
      </w:r>
      <w:r w:rsidRPr="009478DE">
        <w:rPr>
          <w:rFonts w:ascii="Arial" w:hAnsi="Arial" w:cs="Arial"/>
          <w:sz w:val="24"/>
          <w:szCs w:val="24"/>
        </w:rPr>
        <w:t>que no ha sido cubierta la totalidad del pago para que se realicen las aclaraciones p</w:t>
      </w:r>
      <w:r>
        <w:rPr>
          <w:rFonts w:ascii="Arial" w:hAnsi="Arial" w:cs="Arial"/>
          <w:sz w:val="24"/>
          <w:szCs w:val="24"/>
        </w:rPr>
        <w:t>ertinentes.</w:t>
      </w:r>
      <w:r>
        <w:rPr>
          <w:rFonts w:ascii="Arial" w:hAnsi="Arial" w:cs="Arial"/>
          <w:sz w:val="24"/>
          <w:szCs w:val="24"/>
        </w:rPr>
        <w:tab/>
      </w:r>
    </w:p>
    <w:p w:rsidR="00DA2339" w:rsidRPr="009478DE" w:rsidRDefault="009478DE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Pr="009478DE">
        <w:rPr>
          <w:rFonts w:ascii="Arial" w:hAnsi="Arial" w:cs="Arial"/>
          <w:sz w:val="24"/>
          <w:szCs w:val="24"/>
        </w:rPr>
        <w:t xml:space="preserve">istema de </w:t>
      </w:r>
      <w:r>
        <w:rPr>
          <w:rFonts w:ascii="Arial" w:hAnsi="Arial" w:cs="Arial"/>
          <w:sz w:val="24"/>
          <w:szCs w:val="24"/>
        </w:rPr>
        <w:t>A</w:t>
      </w:r>
      <w:r w:rsidRPr="009478DE">
        <w:rPr>
          <w:rFonts w:ascii="Arial" w:hAnsi="Arial" w:cs="Arial"/>
          <w:sz w:val="24"/>
          <w:szCs w:val="24"/>
        </w:rPr>
        <w:t xml:space="preserve">gua </w:t>
      </w:r>
      <w:r>
        <w:rPr>
          <w:rFonts w:ascii="Arial" w:hAnsi="Arial" w:cs="Arial"/>
          <w:sz w:val="24"/>
          <w:szCs w:val="24"/>
        </w:rPr>
        <w:t>P</w:t>
      </w:r>
      <w:r w:rsidRPr="009478DE">
        <w:rPr>
          <w:rFonts w:ascii="Arial" w:hAnsi="Arial" w:cs="Arial"/>
          <w:sz w:val="24"/>
          <w:szCs w:val="24"/>
        </w:rPr>
        <w:t xml:space="preserve">otable </w:t>
      </w:r>
      <w:r>
        <w:rPr>
          <w:rFonts w:ascii="Arial" w:hAnsi="Arial" w:cs="Arial"/>
          <w:sz w:val="24"/>
          <w:szCs w:val="24"/>
        </w:rPr>
        <w:t>genera</w:t>
      </w:r>
      <w:r w:rsidRPr="009478DE">
        <w:rPr>
          <w:rFonts w:ascii="Arial" w:hAnsi="Arial" w:cs="Arial"/>
          <w:sz w:val="24"/>
          <w:szCs w:val="24"/>
        </w:rPr>
        <w:t xml:space="preserve"> incumplimiento de pago de los derechos y aprovechamientos de agua por descargas</w:t>
      </w:r>
      <w:r>
        <w:rPr>
          <w:rFonts w:ascii="Arial" w:hAnsi="Arial" w:cs="Arial"/>
          <w:sz w:val="24"/>
          <w:szCs w:val="24"/>
        </w:rPr>
        <w:t>.</w:t>
      </w:r>
    </w:p>
    <w:p w:rsidR="0053320E" w:rsidRDefault="00E4219A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su caso, el </w:t>
      </w:r>
      <w:r w:rsidR="0053320E">
        <w:rPr>
          <w:rFonts w:ascii="Arial" w:hAnsi="Arial" w:cs="Arial"/>
          <w:sz w:val="24"/>
          <w:szCs w:val="24"/>
        </w:rPr>
        <w:t xml:space="preserve">Municipio </w:t>
      </w:r>
      <w:r w:rsidR="009478DE" w:rsidRPr="0053320E">
        <w:rPr>
          <w:rFonts w:ascii="Arial" w:hAnsi="Arial" w:cs="Arial"/>
          <w:sz w:val="24"/>
          <w:szCs w:val="24"/>
        </w:rPr>
        <w:t xml:space="preserve">acredita ante la </w:t>
      </w:r>
      <w:r w:rsidR="0053320E">
        <w:rPr>
          <w:rFonts w:ascii="Arial" w:hAnsi="Arial" w:cs="Arial"/>
          <w:sz w:val="24"/>
          <w:szCs w:val="24"/>
        </w:rPr>
        <w:t>CONAGUA</w:t>
      </w:r>
      <w:r w:rsidR="009478DE" w:rsidRPr="0053320E">
        <w:rPr>
          <w:rFonts w:ascii="Arial" w:hAnsi="Arial" w:cs="Arial"/>
          <w:sz w:val="24"/>
          <w:szCs w:val="24"/>
        </w:rPr>
        <w:t xml:space="preserve">, el cumplimiento de pago, quedando sin efecto el adeudo y sin aplicación de la garantía del </w:t>
      </w:r>
      <w:r w:rsidR="00783428">
        <w:rPr>
          <w:rFonts w:ascii="Arial" w:hAnsi="Arial" w:cs="Arial"/>
          <w:sz w:val="24"/>
          <w:szCs w:val="24"/>
        </w:rPr>
        <w:t>FORTAMUN-DF</w:t>
      </w:r>
      <w:r w:rsidR="0053320E">
        <w:rPr>
          <w:rFonts w:ascii="Arial" w:hAnsi="Arial" w:cs="Arial"/>
          <w:sz w:val="24"/>
          <w:szCs w:val="24"/>
        </w:rPr>
        <w:t>.</w:t>
      </w:r>
    </w:p>
    <w:p w:rsidR="00DA2339" w:rsidRDefault="0053320E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CONAGUA n</w:t>
      </w:r>
      <w:r w:rsidR="009478DE" w:rsidRPr="0053320E">
        <w:rPr>
          <w:rFonts w:ascii="Arial" w:hAnsi="Arial" w:cs="Arial"/>
          <w:sz w:val="24"/>
          <w:szCs w:val="24"/>
        </w:rPr>
        <w:t xml:space="preserve">otifica a la </w:t>
      </w:r>
      <w:r w:rsidR="00783428">
        <w:rPr>
          <w:rFonts w:ascii="Arial" w:hAnsi="Arial" w:cs="Arial"/>
          <w:sz w:val="24"/>
          <w:szCs w:val="24"/>
        </w:rPr>
        <w:t>SEFIN</w:t>
      </w:r>
      <w:r>
        <w:rPr>
          <w:rFonts w:ascii="Arial" w:hAnsi="Arial" w:cs="Arial"/>
          <w:sz w:val="24"/>
          <w:szCs w:val="24"/>
        </w:rPr>
        <w:t>,</w:t>
      </w:r>
      <w:r w:rsidR="009478DE" w:rsidRPr="0053320E">
        <w:rPr>
          <w:rFonts w:ascii="Arial" w:hAnsi="Arial" w:cs="Arial"/>
          <w:sz w:val="24"/>
          <w:szCs w:val="24"/>
        </w:rPr>
        <w:t xml:space="preserve"> la solicitud de retención con cargo a los recursos del </w:t>
      </w:r>
      <w:r>
        <w:rPr>
          <w:rFonts w:ascii="Arial" w:hAnsi="Arial" w:cs="Arial"/>
          <w:sz w:val="24"/>
          <w:szCs w:val="24"/>
        </w:rPr>
        <w:t>F</w:t>
      </w:r>
      <w:r w:rsidR="00783428">
        <w:rPr>
          <w:rFonts w:ascii="Arial" w:hAnsi="Arial" w:cs="Arial"/>
          <w:sz w:val="24"/>
          <w:szCs w:val="24"/>
        </w:rPr>
        <w:t>ORTAMUN-DF</w:t>
      </w:r>
      <w:r w:rsidR="009478DE" w:rsidRPr="0053320E">
        <w:rPr>
          <w:rFonts w:ascii="Arial" w:hAnsi="Arial" w:cs="Arial"/>
          <w:sz w:val="24"/>
          <w:szCs w:val="24"/>
        </w:rPr>
        <w:t>, de los adeudos de los municipios contenidos en relación debido a que no se acreditó su pago</w:t>
      </w:r>
      <w:r>
        <w:rPr>
          <w:rFonts w:ascii="Arial" w:hAnsi="Arial" w:cs="Arial"/>
          <w:sz w:val="24"/>
          <w:szCs w:val="24"/>
        </w:rPr>
        <w:t>.</w:t>
      </w:r>
    </w:p>
    <w:p w:rsidR="0053320E" w:rsidRPr="00783428" w:rsidRDefault="0053320E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Contabilidad </w:t>
      </w:r>
      <w:r w:rsidR="009478DE" w:rsidRPr="009478DE">
        <w:rPr>
          <w:rFonts w:ascii="Arial" w:hAnsi="Arial" w:cs="Arial"/>
          <w:sz w:val="24"/>
          <w:szCs w:val="24"/>
        </w:rPr>
        <w:t>verificará la documentación proporcionada en la solicitud de retención</w:t>
      </w:r>
      <w:r w:rsidR="00783428">
        <w:rPr>
          <w:rFonts w:ascii="Arial" w:hAnsi="Arial" w:cs="Arial"/>
          <w:sz w:val="24"/>
          <w:szCs w:val="24"/>
        </w:rPr>
        <w:t xml:space="preserve"> emitida por CONAGUA</w:t>
      </w:r>
      <w:r w:rsidR="009478DE" w:rsidRPr="009478DE">
        <w:rPr>
          <w:rFonts w:ascii="Arial" w:hAnsi="Arial" w:cs="Arial"/>
          <w:sz w:val="24"/>
          <w:szCs w:val="24"/>
        </w:rPr>
        <w:t xml:space="preserve">, la cual deberá contener la evidencia de los requerimientos de regularización  y de ser procedente efectuará la solicitud de retención del </w:t>
      </w:r>
      <w:r w:rsidR="00783428">
        <w:rPr>
          <w:rFonts w:ascii="Arial" w:hAnsi="Arial" w:cs="Arial"/>
          <w:sz w:val="24"/>
          <w:szCs w:val="24"/>
        </w:rPr>
        <w:t>FORTAMUN-DF y emitirá</w:t>
      </w:r>
      <w:r w:rsidR="009478DE" w:rsidRPr="00783428">
        <w:rPr>
          <w:rFonts w:ascii="Arial" w:hAnsi="Arial" w:cs="Arial"/>
          <w:sz w:val="24"/>
          <w:szCs w:val="24"/>
        </w:rPr>
        <w:t xml:space="preserve"> la notificación vía memorándum a la </w:t>
      </w:r>
      <w:r w:rsidRPr="00783428">
        <w:rPr>
          <w:rFonts w:ascii="Arial" w:hAnsi="Arial" w:cs="Arial"/>
          <w:sz w:val="24"/>
          <w:szCs w:val="24"/>
        </w:rPr>
        <w:t>D</w:t>
      </w:r>
      <w:r w:rsidR="009478DE" w:rsidRPr="00783428">
        <w:rPr>
          <w:rFonts w:ascii="Arial" w:hAnsi="Arial" w:cs="Arial"/>
          <w:sz w:val="24"/>
          <w:szCs w:val="24"/>
        </w:rPr>
        <w:t xml:space="preserve">irección de </w:t>
      </w:r>
      <w:r w:rsidRPr="00783428">
        <w:rPr>
          <w:rFonts w:ascii="Arial" w:hAnsi="Arial" w:cs="Arial"/>
          <w:sz w:val="24"/>
          <w:szCs w:val="24"/>
        </w:rPr>
        <w:t>P</w:t>
      </w:r>
      <w:r w:rsidR="009478DE" w:rsidRPr="00783428">
        <w:rPr>
          <w:rFonts w:ascii="Arial" w:hAnsi="Arial" w:cs="Arial"/>
          <w:sz w:val="24"/>
          <w:szCs w:val="24"/>
        </w:rPr>
        <w:t xml:space="preserve">resupuesto para que realice la retención </w:t>
      </w:r>
      <w:r w:rsidR="00783428">
        <w:rPr>
          <w:rFonts w:ascii="Arial" w:hAnsi="Arial" w:cs="Arial"/>
          <w:sz w:val="24"/>
          <w:szCs w:val="24"/>
        </w:rPr>
        <w:t>del monto solicitado</w:t>
      </w:r>
      <w:r w:rsidR="009478DE" w:rsidRPr="00783428">
        <w:rPr>
          <w:rFonts w:ascii="Arial" w:hAnsi="Arial" w:cs="Arial"/>
          <w:sz w:val="24"/>
          <w:szCs w:val="24"/>
        </w:rPr>
        <w:t>.</w:t>
      </w:r>
    </w:p>
    <w:p w:rsidR="00DA2339" w:rsidRPr="00374A7B" w:rsidRDefault="0053320E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374A7B">
        <w:rPr>
          <w:rFonts w:ascii="Arial" w:hAnsi="Arial" w:cs="Arial"/>
          <w:sz w:val="24"/>
          <w:szCs w:val="24"/>
        </w:rPr>
        <w:t xml:space="preserve">La Dirección de Presupuesto </w:t>
      </w:r>
      <w:r w:rsidR="009478DE" w:rsidRPr="00374A7B">
        <w:rPr>
          <w:rFonts w:ascii="Arial" w:hAnsi="Arial" w:cs="Arial"/>
          <w:sz w:val="24"/>
          <w:szCs w:val="24"/>
        </w:rPr>
        <w:t xml:space="preserve">emite cuenta por pagar por los montos del </w:t>
      </w:r>
      <w:r w:rsidRPr="00374A7B">
        <w:rPr>
          <w:rFonts w:ascii="Arial" w:hAnsi="Arial" w:cs="Arial"/>
          <w:sz w:val="24"/>
          <w:szCs w:val="24"/>
        </w:rPr>
        <w:t>F</w:t>
      </w:r>
      <w:r w:rsidR="009478DE" w:rsidRPr="00374A7B">
        <w:rPr>
          <w:rFonts w:ascii="Arial" w:hAnsi="Arial" w:cs="Arial"/>
          <w:sz w:val="24"/>
          <w:szCs w:val="24"/>
        </w:rPr>
        <w:t xml:space="preserve">ondo teniendo como fuente de financiamiento la cuenta del </w:t>
      </w:r>
      <w:r w:rsidRPr="00374A7B">
        <w:rPr>
          <w:rFonts w:ascii="Arial" w:hAnsi="Arial" w:cs="Arial"/>
          <w:sz w:val="24"/>
          <w:szCs w:val="24"/>
        </w:rPr>
        <w:t>FORTAMUN</w:t>
      </w:r>
      <w:r w:rsidR="00783428">
        <w:rPr>
          <w:rFonts w:ascii="Arial" w:hAnsi="Arial" w:cs="Arial"/>
          <w:sz w:val="24"/>
          <w:szCs w:val="24"/>
        </w:rPr>
        <w:t>-DF</w:t>
      </w:r>
      <w:r w:rsidR="009478DE" w:rsidRPr="00374A7B">
        <w:rPr>
          <w:rFonts w:ascii="Arial" w:hAnsi="Arial" w:cs="Arial"/>
          <w:sz w:val="24"/>
          <w:szCs w:val="24"/>
        </w:rPr>
        <w:t xml:space="preserve">, registrando contablemente las retenciones a los </w:t>
      </w:r>
      <w:r w:rsidR="007C30BF">
        <w:rPr>
          <w:rFonts w:ascii="Arial" w:hAnsi="Arial" w:cs="Arial"/>
          <w:sz w:val="24"/>
          <w:szCs w:val="24"/>
        </w:rPr>
        <w:t>m</w:t>
      </w:r>
      <w:r w:rsidR="009478DE" w:rsidRPr="00374A7B">
        <w:rPr>
          <w:rFonts w:ascii="Arial" w:hAnsi="Arial" w:cs="Arial"/>
          <w:sz w:val="24"/>
          <w:szCs w:val="24"/>
        </w:rPr>
        <w:t>unicipios con abono a la cuenta</w:t>
      </w:r>
      <w:r w:rsidR="00783428">
        <w:rPr>
          <w:rFonts w:ascii="Arial" w:hAnsi="Arial" w:cs="Arial"/>
          <w:sz w:val="24"/>
          <w:szCs w:val="24"/>
        </w:rPr>
        <w:t xml:space="preserve"> puente</w:t>
      </w:r>
      <w:r w:rsidR="009478DE" w:rsidRPr="00374A7B">
        <w:rPr>
          <w:rFonts w:ascii="Arial" w:hAnsi="Arial" w:cs="Arial"/>
          <w:sz w:val="24"/>
          <w:szCs w:val="24"/>
        </w:rPr>
        <w:t xml:space="preserve"> de </w:t>
      </w:r>
      <w:r w:rsidRPr="00374A7B">
        <w:rPr>
          <w:rFonts w:ascii="Arial" w:hAnsi="Arial" w:cs="Arial"/>
          <w:sz w:val="24"/>
          <w:szCs w:val="24"/>
        </w:rPr>
        <w:t>CONAGUA (2199-2003-año-1010-2).</w:t>
      </w:r>
    </w:p>
    <w:p w:rsidR="00783428" w:rsidRDefault="0053320E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4219A">
        <w:rPr>
          <w:rFonts w:ascii="Arial" w:hAnsi="Arial" w:cs="Arial"/>
          <w:sz w:val="24"/>
          <w:szCs w:val="24"/>
        </w:rPr>
        <w:t xml:space="preserve">La Dirección de </w:t>
      </w:r>
      <w:r w:rsidR="00E4219A" w:rsidRPr="00E4219A">
        <w:rPr>
          <w:rFonts w:ascii="Arial" w:hAnsi="Arial" w:cs="Arial"/>
          <w:sz w:val="24"/>
          <w:szCs w:val="24"/>
        </w:rPr>
        <w:t>Presupuesto</w:t>
      </w:r>
      <w:r w:rsidRPr="00E4219A">
        <w:rPr>
          <w:rFonts w:ascii="Arial" w:hAnsi="Arial" w:cs="Arial"/>
          <w:sz w:val="24"/>
          <w:szCs w:val="24"/>
        </w:rPr>
        <w:t xml:space="preserve"> </w:t>
      </w:r>
      <w:r w:rsidR="009478DE" w:rsidRPr="00E4219A">
        <w:rPr>
          <w:rFonts w:ascii="Arial" w:hAnsi="Arial" w:cs="Arial"/>
          <w:sz w:val="24"/>
          <w:szCs w:val="24"/>
        </w:rPr>
        <w:t>genera constancia de retenciones efect</w:t>
      </w:r>
      <w:r w:rsidRPr="00E4219A">
        <w:rPr>
          <w:rFonts w:ascii="Arial" w:hAnsi="Arial" w:cs="Arial"/>
          <w:sz w:val="24"/>
          <w:szCs w:val="24"/>
        </w:rPr>
        <w:t>uadas en el pago del recurso del FORTAMUN</w:t>
      </w:r>
      <w:r w:rsidR="00783428">
        <w:rPr>
          <w:rFonts w:ascii="Arial" w:hAnsi="Arial" w:cs="Arial"/>
          <w:sz w:val="24"/>
          <w:szCs w:val="24"/>
        </w:rPr>
        <w:t>-DF.</w:t>
      </w:r>
    </w:p>
    <w:p w:rsidR="00E4219A" w:rsidRDefault="00783428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Contabilidad </w:t>
      </w:r>
      <w:r w:rsidR="009478DE" w:rsidRPr="00E4219A">
        <w:rPr>
          <w:rFonts w:ascii="Arial" w:hAnsi="Arial" w:cs="Arial"/>
          <w:sz w:val="24"/>
          <w:szCs w:val="24"/>
        </w:rPr>
        <w:t>realiza</w:t>
      </w:r>
      <w:r>
        <w:rPr>
          <w:rFonts w:ascii="Arial" w:hAnsi="Arial" w:cs="Arial"/>
          <w:sz w:val="24"/>
          <w:szCs w:val="24"/>
        </w:rPr>
        <w:t xml:space="preserve"> la</w:t>
      </w:r>
      <w:r w:rsidR="009478DE" w:rsidRPr="00E4219A">
        <w:rPr>
          <w:rFonts w:ascii="Arial" w:hAnsi="Arial" w:cs="Arial"/>
          <w:sz w:val="24"/>
          <w:szCs w:val="24"/>
        </w:rPr>
        <w:t xml:space="preserve"> póliza contable</w:t>
      </w:r>
      <w:r>
        <w:rPr>
          <w:rFonts w:ascii="Arial" w:hAnsi="Arial" w:cs="Arial"/>
          <w:sz w:val="24"/>
          <w:szCs w:val="24"/>
        </w:rPr>
        <w:t xml:space="preserve"> a la cuenta individual de retenciones (2117-2003-año-160-mpio)</w:t>
      </w:r>
      <w:r w:rsidR="00E4219A">
        <w:rPr>
          <w:rFonts w:ascii="Arial" w:hAnsi="Arial" w:cs="Arial"/>
          <w:sz w:val="24"/>
          <w:szCs w:val="24"/>
        </w:rPr>
        <w:t>.</w:t>
      </w:r>
    </w:p>
    <w:p w:rsidR="00F6171C" w:rsidRPr="00E4219A" w:rsidRDefault="000752E8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E4219A">
        <w:rPr>
          <w:rFonts w:ascii="Arial" w:hAnsi="Arial" w:cs="Arial"/>
          <w:sz w:val="24"/>
          <w:szCs w:val="24"/>
        </w:rPr>
        <w:t xml:space="preserve">La Dirección de Contabilidad </w:t>
      </w:r>
      <w:r w:rsidR="009478DE" w:rsidRPr="00E4219A">
        <w:rPr>
          <w:rFonts w:ascii="Arial" w:hAnsi="Arial" w:cs="Arial"/>
          <w:sz w:val="24"/>
          <w:szCs w:val="24"/>
        </w:rPr>
        <w:t xml:space="preserve">notificará a la </w:t>
      </w:r>
      <w:r w:rsidRPr="00E4219A">
        <w:rPr>
          <w:rFonts w:ascii="Arial" w:hAnsi="Arial" w:cs="Arial"/>
          <w:sz w:val="24"/>
          <w:szCs w:val="24"/>
        </w:rPr>
        <w:t>CONAGUA</w:t>
      </w:r>
      <w:r w:rsidR="009478DE" w:rsidRPr="00E4219A">
        <w:rPr>
          <w:rFonts w:ascii="Arial" w:hAnsi="Arial" w:cs="Arial"/>
          <w:sz w:val="24"/>
          <w:szCs w:val="24"/>
        </w:rPr>
        <w:t xml:space="preserve"> los montos retenidos a los </w:t>
      </w:r>
      <w:r w:rsidR="007C30BF">
        <w:rPr>
          <w:rFonts w:ascii="Arial" w:hAnsi="Arial" w:cs="Arial"/>
          <w:sz w:val="24"/>
          <w:szCs w:val="24"/>
        </w:rPr>
        <w:t>m</w:t>
      </w:r>
      <w:r w:rsidR="009478DE" w:rsidRPr="00E4219A">
        <w:rPr>
          <w:rFonts w:ascii="Arial" w:hAnsi="Arial" w:cs="Arial"/>
          <w:sz w:val="24"/>
          <w:szCs w:val="24"/>
        </w:rPr>
        <w:t>unicipios  de acuerdo a la solicitud de retención</w:t>
      </w:r>
      <w:r w:rsidR="00F6171C" w:rsidRPr="00E4219A">
        <w:rPr>
          <w:rFonts w:ascii="Arial" w:hAnsi="Arial" w:cs="Arial"/>
          <w:sz w:val="24"/>
          <w:szCs w:val="24"/>
        </w:rPr>
        <w:t>.</w:t>
      </w:r>
    </w:p>
    <w:p w:rsidR="00F6171C" w:rsidRDefault="00F6171C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 w:rsidRPr="00F6171C">
        <w:rPr>
          <w:rFonts w:ascii="Arial" w:hAnsi="Arial" w:cs="Arial"/>
          <w:sz w:val="24"/>
          <w:szCs w:val="24"/>
        </w:rPr>
        <w:t>CONAGUA r</w:t>
      </w:r>
      <w:r w:rsidR="009478DE" w:rsidRPr="00F6171C">
        <w:rPr>
          <w:rFonts w:ascii="Arial" w:hAnsi="Arial" w:cs="Arial"/>
          <w:sz w:val="24"/>
          <w:szCs w:val="24"/>
        </w:rPr>
        <w:t>ecibe notificación de retenciones y procede a emitir líneas de captura para el pago definitivo con la afectación a la cuenta bancar</w:t>
      </w:r>
      <w:r w:rsidRPr="00F6171C">
        <w:rPr>
          <w:rFonts w:ascii="Arial" w:hAnsi="Arial" w:cs="Arial"/>
          <w:sz w:val="24"/>
          <w:szCs w:val="24"/>
        </w:rPr>
        <w:t>i</w:t>
      </w:r>
      <w:r w:rsidR="009478DE" w:rsidRPr="00F6171C">
        <w:rPr>
          <w:rFonts w:ascii="Arial" w:hAnsi="Arial" w:cs="Arial"/>
          <w:sz w:val="24"/>
          <w:szCs w:val="24"/>
        </w:rPr>
        <w:t>a</w:t>
      </w:r>
    </w:p>
    <w:p w:rsidR="00B17B8A" w:rsidRDefault="00783428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de C</w:t>
      </w:r>
      <w:r w:rsidR="00B17B8A">
        <w:rPr>
          <w:rFonts w:ascii="Arial" w:hAnsi="Arial" w:cs="Arial"/>
          <w:sz w:val="24"/>
          <w:szCs w:val="24"/>
        </w:rPr>
        <w:t xml:space="preserve">ontabilidad, </w:t>
      </w:r>
      <w:r w:rsidR="009478DE" w:rsidRPr="009478DE">
        <w:rPr>
          <w:rFonts w:ascii="Arial" w:hAnsi="Arial" w:cs="Arial"/>
          <w:sz w:val="24"/>
          <w:szCs w:val="24"/>
        </w:rPr>
        <w:t xml:space="preserve">recibe las líneas de captura y procesa el pago emitiendo las cuentas por pagar necesarias por concepto de adeudos de los municipios, afectando la cuenta </w:t>
      </w:r>
      <w:r>
        <w:rPr>
          <w:rFonts w:ascii="Arial" w:hAnsi="Arial" w:cs="Arial"/>
          <w:sz w:val="24"/>
          <w:szCs w:val="24"/>
        </w:rPr>
        <w:t>(</w:t>
      </w:r>
      <w:r w:rsidR="009478DE" w:rsidRPr="009478DE">
        <w:rPr>
          <w:rFonts w:ascii="Arial" w:hAnsi="Arial" w:cs="Arial"/>
          <w:sz w:val="24"/>
          <w:szCs w:val="24"/>
        </w:rPr>
        <w:t>2117</w:t>
      </w:r>
      <w:r>
        <w:rPr>
          <w:rFonts w:ascii="Arial" w:hAnsi="Arial" w:cs="Arial"/>
          <w:sz w:val="24"/>
          <w:szCs w:val="24"/>
        </w:rPr>
        <w:t>-2003-año-160-mpio)</w:t>
      </w:r>
      <w:r w:rsidR="009478DE" w:rsidRPr="009478DE">
        <w:rPr>
          <w:rFonts w:ascii="Arial" w:hAnsi="Arial" w:cs="Arial"/>
          <w:sz w:val="24"/>
          <w:szCs w:val="24"/>
        </w:rPr>
        <w:t xml:space="preserve"> denominada retenciones y contribuciones a corto plazo, con afectación a los recursos de la cuenta de </w:t>
      </w:r>
      <w:r w:rsidR="00B17B8A">
        <w:rPr>
          <w:rFonts w:ascii="Arial" w:hAnsi="Arial" w:cs="Arial"/>
          <w:sz w:val="24"/>
          <w:szCs w:val="24"/>
        </w:rPr>
        <w:t>F</w:t>
      </w:r>
      <w:r w:rsidR="009478DE" w:rsidRPr="009478DE">
        <w:rPr>
          <w:rFonts w:ascii="Arial" w:hAnsi="Arial" w:cs="Arial"/>
          <w:sz w:val="24"/>
          <w:szCs w:val="24"/>
        </w:rPr>
        <w:t>ondo</w:t>
      </w:r>
      <w:r w:rsidR="00B17B8A">
        <w:rPr>
          <w:rFonts w:ascii="Arial" w:hAnsi="Arial" w:cs="Arial"/>
          <w:sz w:val="24"/>
          <w:szCs w:val="24"/>
        </w:rPr>
        <w:t>.</w:t>
      </w:r>
    </w:p>
    <w:p w:rsidR="00DA2339" w:rsidRDefault="00B17B8A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Egresos </w:t>
      </w:r>
      <w:r w:rsidR="009478DE" w:rsidRPr="009478DE">
        <w:rPr>
          <w:rFonts w:ascii="Arial" w:hAnsi="Arial" w:cs="Arial"/>
          <w:sz w:val="24"/>
          <w:szCs w:val="24"/>
        </w:rPr>
        <w:t xml:space="preserve">recibe el proceso de pago de las cuentas por pagar cuyo beneficiario es la </w:t>
      </w:r>
      <w:r w:rsidR="00783428">
        <w:rPr>
          <w:rFonts w:ascii="Arial" w:hAnsi="Arial" w:cs="Arial"/>
          <w:sz w:val="24"/>
          <w:szCs w:val="24"/>
        </w:rPr>
        <w:t>TESOFE</w:t>
      </w:r>
      <w:r w:rsidR="009478DE" w:rsidRPr="009478DE">
        <w:rPr>
          <w:rFonts w:ascii="Arial" w:hAnsi="Arial" w:cs="Arial"/>
          <w:sz w:val="24"/>
          <w:szCs w:val="24"/>
        </w:rPr>
        <w:t xml:space="preserve"> de acuerdo a las </w:t>
      </w:r>
      <w:r>
        <w:rPr>
          <w:rFonts w:ascii="Arial" w:hAnsi="Arial" w:cs="Arial"/>
          <w:sz w:val="24"/>
          <w:szCs w:val="24"/>
        </w:rPr>
        <w:t>líneas de captura.</w:t>
      </w:r>
    </w:p>
    <w:p w:rsidR="00DA2339" w:rsidRPr="009478DE" w:rsidRDefault="00B17B8A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Dirección de Tesorería recibe</w:t>
      </w:r>
      <w:r w:rsidR="009478DE" w:rsidRPr="009478DE">
        <w:rPr>
          <w:rFonts w:ascii="Arial" w:hAnsi="Arial" w:cs="Arial"/>
          <w:sz w:val="24"/>
          <w:szCs w:val="24"/>
        </w:rPr>
        <w:t xml:space="preserve"> de la </w:t>
      </w:r>
      <w:r>
        <w:rPr>
          <w:rFonts w:ascii="Arial" w:hAnsi="Arial" w:cs="Arial"/>
          <w:sz w:val="24"/>
          <w:szCs w:val="24"/>
        </w:rPr>
        <w:t>D</w:t>
      </w:r>
      <w:r w:rsidR="009478DE" w:rsidRPr="009478DE">
        <w:rPr>
          <w:rFonts w:ascii="Arial" w:hAnsi="Arial" w:cs="Arial"/>
          <w:sz w:val="24"/>
          <w:szCs w:val="24"/>
        </w:rPr>
        <w:t xml:space="preserve">irección de </w:t>
      </w:r>
      <w:r>
        <w:rPr>
          <w:rFonts w:ascii="Arial" w:hAnsi="Arial" w:cs="Arial"/>
          <w:sz w:val="24"/>
          <w:szCs w:val="24"/>
        </w:rPr>
        <w:t>E</w:t>
      </w:r>
      <w:r w:rsidR="009478DE" w:rsidRPr="009478DE">
        <w:rPr>
          <w:rFonts w:ascii="Arial" w:hAnsi="Arial" w:cs="Arial"/>
          <w:sz w:val="24"/>
          <w:szCs w:val="24"/>
        </w:rPr>
        <w:t xml:space="preserve">gresos, el proceso de pago de las cuentas por pagar cuyo beneficiario es </w:t>
      </w:r>
      <w:r w:rsidR="00783428">
        <w:rPr>
          <w:rFonts w:ascii="Arial" w:hAnsi="Arial" w:cs="Arial"/>
          <w:sz w:val="24"/>
          <w:szCs w:val="24"/>
        </w:rPr>
        <w:t>TESOFE</w:t>
      </w:r>
      <w:r w:rsidR="009478DE" w:rsidRPr="009478DE">
        <w:rPr>
          <w:rFonts w:ascii="Arial" w:hAnsi="Arial" w:cs="Arial"/>
          <w:sz w:val="24"/>
          <w:szCs w:val="24"/>
        </w:rPr>
        <w:t xml:space="preserve"> y realiza el pago vía transferencia electrónica a la </w:t>
      </w:r>
      <w:r>
        <w:rPr>
          <w:rFonts w:ascii="Arial" w:hAnsi="Arial" w:cs="Arial"/>
          <w:sz w:val="24"/>
          <w:szCs w:val="24"/>
        </w:rPr>
        <w:t>TESOFE</w:t>
      </w:r>
      <w:r w:rsidR="00783428">
        <w:rPr>
          <w:rFonts w:ascii="Arial" w:hAnsi="Arial" w:cs="Arial"/>
          <w:sz w:val="24"/>
          <w:szCs w:val="24"/>
        </w:rPr>
        <w:t xml:space="preserve"> mediante pagos por Internet</w:t>
      </w:r>
      <w:r w:rsidR="009478DE" w:rsidRPr="009478DE">
        <w:rPr>
          <w:rFonts w:ascii="Arial" w:hAnsi="Arial" w:cs="Arial"/>
          <w:sz w:val="24"/>
          <w:szCs w:val="24"/>
        </w:rPr>
        <w:t xml:space="preserve">, con cargo a la cuenta bancaria del </w:t>
      </w:r>
      <w:r>
        <w:rPr>
          <w:rFonts w:ascii="Arial" w:hAnsi="Arial" w:cs="Arial"/>
          <w:sz w:val="24"/>
          <w:szCs w:val="24"/>
        </w:rPr>
        <w:t>F</w:t>
      </w:r>
      <w:r w:rsidR="00783428">
        <w:rPr>
          <w:rFonts w:ascii="Arial" w:hAnsi="Arial" w:cs="Arial"/>
          <w:sz w:val="24"/>
          <w:szCs w:val="24"/>
        </w:rPr>
        <w:t>ORTAMUN-DF</w:t>
      </w:r>
      <w:r w:rsidR="007C30BF">
        <w:rPr>
          <w:rFonts w:ascii="Arial" w:hAnsi="Arial" w:cs="Arial"/>
          <w:sz w:val="24"/>
          <w:szCs w:val="24"/>
        </w:rPr>
        <w:t>.</w:t>
      </w:r>
    </w:p>
    <w:p w:rsidR="00DA2339" w:rsidRDefault="00B17B8A" w:rsidP="00AE5F29">
      <w:pPr>
        <w:pStyle w:val="Prrafodelista"/>
        <w:numPr>
          <w:ilvl w:val="0"/>
          <w:numId w:val="7"/>
        </w:numPr>
        <w:spacing w:line="36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Dirección de Contabilidad </w:t>
      </w:r>
      <w:r w:rsidR="009478DE" w:rsidRPr="009478DE">
        <w:rPr>
          <w:rFonts w:ascii="Arial" w:hAnsi="Arial" w:cs="Arial"/>
          <w:sz w:val="24"/>
          <w:szCs w:val="24"/>
        </w:rPr>
        <w:t xml:space="preserve">emite oficio a los </w:t>
      </w:r>
      <w:r w:rsidR="007C30BF">
        <w:rPr>
          <w:rFonts w:ascii="Arial" w:hAnsi="Arial" w:cs="Arial"/>
          <w:sz w:val="24"/>
          <w:szCs w:val="24"/>
        </w:rPr>
        <w:t>m</w:t>
      </w:r>
      <w:r w:rsidR="009478DE" w:rsidRPr="009478DE">
        <w:rPr>
          <w:rFonts w:ascii="Arial" w:hAnsi="Arial" w:cs="Arial"/>
          <w:sz w:val="24"/>
          <w:szCs w:val="24"/>
        </w:rPr>
        <w:t>unicipios que contiene copia de las líneas de ca</w:t>
      </w:r>
      <w:r>
        <w:rPr>
          <w:rFonts w:ascii="Arial" w:hAnsi="Arial" w:cs="Arial"/>
          <w:sz w:val="24"/>
          <w:szCs w:val="24"/>
        </w:rPr>
        <w:t>ptura, para efectos de que se integre en la comprobación</w:t>
      </w:r>
      <w:r w:rsidR="009478DE" w:rsidRPr="009478DE">
        <w:rPr>
          <w:rFonts w:ascii="Arial" w:hAnsi="Arial" w:cs="Arial"/>
          <w:sz w:val="24"/>
          <w:szCs w:val="24"/>
        </w:rPr>
        <w:t xml:space="preserve"> de la aplicación de los recursos del </w:t>
      </w:r>
      <w:r w:rsidR="007C30BF">
        <w:rPr>
          <w:rFonts w:ascii="Arial" w:hAnsi="Arial" w:cs="Arial"/>
          <w:sz w:val="24"/>
          <w:szCs w:val="24"/>
        </w:rPr>
        <w:t>FORTAMUN-DF</w:t>
      </w:r>
      <w:r>
        <w:rPr>
          <w:rFonts w:ascii="Arial" w:hAnsi="Arial" w:cs="Arial"/>
          <w:sz w:val="24"/>
          <w:szCs w:val="24"/>
        </w:rPr>
        <w:t>.</w:t>
      </w:r>
    </w:p>
    <w:p w:rsidR="002F3270" w:rsidRDefault="002F3270" w:rsidP="002F3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Rendimientos Financieros</w:t>
      </w:r>
    </w:p>
    <w:p w:rsidR="003E4E94" w:rsidRDefault="003E4E94" w:rsidP="002F327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Dirección de Presupuesto</w:t>
      </w:r>
    </w:p>
    <w:p w:rsidR="002F3270" w:rsidRPr="003E4E94" w:rsidRDefault="002F3270" w:rsidP="003E4E94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E4E94">
        <w:rPr>
          <w:rFonts w:ascii="Arial" w:hAnsi="Arial" w:cs="Arial"/>
          <w:sz w:val="24"/>
          <w:szCs w:val="24"/>
        </w:rPr>
        <w:t xml:space="preserve">Los rendimientos financieros </w:t>
      </w:r>
      <w:r w:rsidR="003E4E94" w:rsidRPr="003E4E94">
        <w:rPr>
          <w:rFonts w:ascii="Arial" w:hAnsi="Arial" w:cs="Arial"/>
          <w:sz w:val="24"/>
          <w:szCs w:val="24"/>
        </w:rPr>
        <w:t xml:space="preserve">que se generen en la cuenta específica del </w:t>
      </w:r>
      <w:r w:rsidR="007C30BF">
        <w:rPr>
          <w:rFonts w:ascii="Arial" w:hAnsi="Arial" w:cs="Arial"/>
          <w:sz w:val="24"/>
          <w:szCs w:val="24"/>
        </w:rPr>
        <w:t xml:space="preserve">FORTAMUN-DF hasta </w:t>
      </w:r>
      <w:r w:rsidR="000B4051">
        <w:rPr>
          <w:rFonts w:ascii="Arial" w:hAnsi="Arial" w:cs="Arial"/>
          <w:sz w:val="24"/>
          <w:szCs w:val="24"/>
        </w:rPr>
        <w:t>el mes de noviembre adicionado con una estimación del mes</w:t>
      </w:r>
      <w:r w:rsidR="007C30BF">
        <w:rPr>
          <w:rFonts w:ascii="Arial" w:hAnsi="Arial" w:cs="Arial"/>
          <w:sz w:val="24"/>
          <w:szCs w:val="24"/>
        </w:rPr>
        <w:t xml:space="preserve"> de </w:t>
      </w:r>
      <w:r w:rsidR="000B4051">
        <w:rPr>
          <w:rFonts w:ascii="Arial" w:hAnsi="Arial" w:cs="Arial"/>
          <w:sz w:val="24"/>
          <w:szCs w:val="24"/>
        </w:rPr>
        <w:t>diciembre</w:t>
      </w:r>
      <w:r w:rsidR="003E4E94" w:rsidRPr="003E4E94">
        <w:rPr>
          <w:rFonts w:ascii="Arial" w:hAnsi="Arial" w:cs="Arial"/>
          <w:sz w:val="24"/>
          <w:szCs w:val="24"/>
        </w:rPr>
        <w:t xml:space="preserve">, </w:t>
      </w:r>
      <w:r w:rsidR="007C30BF">
        <w:rPr>
          <w:rFonts w:ascii="Arial" w:hAnsi="Arial" w:cs="Arial"/>
          <w:sz w:val="24"/>
          <w:szCs w:val="24"/>
        </w:rPr>
        <w:t>se transferirán a los m</w:t>
      </w:r>
      <w:r w:rsidRPr="003E4E94">
        <w:rPr>
          <w:rFonts w:ascii="Arial" w:hAnsi="Arial" w:cs="Arial"/>
          <w:sz w:val="24"/>
          <w:szCs w:val="24"/>
        </w:rPr>
        <w:t>unicipios, tomando como base la variable de distribución de</w:t>
      </w:r>
      <w:r w:rsidR="003E4E94" w:rsidRPr="003E4E94">
        <w:rPr>
          <w:rFonts w:ascii="Arial" w:hAnsi="Arial" w:cs="Arial"/>
          <w:sz w:val="24"/>
          <w:szCs w:val="24"/>
        </w:rPr>
        <w:t xml:space="preserve"> </w:t>
      </w:r>
      <w:r w:rsidRPr="003E4E94">
        <w:rPr>
          <w:rFonts w:ascii="Arial" w:hAnsi="Arial" w:cs="Arial"/>
          <w:sz w:val="24"/>
          <w:szCs w:val="24"/>
        </w:rPr>
        <w:t>l</w:t>
      </w:r>
      <w:r w:rsidR="003E4E94" w:rsidRPr="003E4E94">
        <w:rPr>
          <w:rFonts w:ascii="Arial" w:hAnsi="Arial" w:cs="Arial"/>
          <w:sz w:val="24"/>
          <w:szCs w:val="24"/>
        </w:rPr>
        <w:t>os recursos por Municipio</w:t>
      </w:r>
      <w:r w:rsidR="007C30BF">
        <w:rPr>
          <w:rFonts w:ascii="Arial" w:hAnsi="Arial" w:cs="Arial"/>
          <w:sz w:val="24"/>
          <w:szCs w:val="24"/>
        </w:rPr>
        <w:t>, con la activación del procedimiento de pagos señalado en ese documento.</w:t>
      </w:r>
    </w:p>
    <w:p w:rsidR="002F3270" w:rsidRPr="007C30BF" w:rsidRDefault="00C13B5B" w:rsidP="00DC7573">
      <w:pPr>
        <w:pStyle w:val="Prrafodelist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ser la estimación de los rendimientos</w:t>
      </w:r>
      <w:bookmarkStart w:id="1" w:name="_GoBack"/>
      <w:bookmarkEnd w:id="1"/>
      <w:r>
        <w:rPr>
          <w:rFonts w:ascii="Arial" w:hAnsi="Arial" w:cs="Arial"/>
          <w:sz w:val="24"/>
          <w:szCs w:val="24"/>
        </w:rPr>
        <w:t xml:space="preserve"> del FORTAMUN  menor a lo </w:t>
      </w:r>
      <w:r w:rsidR="002F3270" w:rsidRPr="007C30BF">
        <w:rPr>
          <w:rFonts w:ascii="Arial" w:hAnsi="Arial" w:cs="Arial"/>
          <w:sz w:val="24"/>
          <w:szCs w:val="24"/>
        </w:rPr>
        <w:t>generados</w:t>
      </w:r>
      <w:r>
        <w:rPr>
          <w:rFonts w:ascii="Arial" w:hAnsi="Arial" w:cs="Arial"/>
          <w:sz w:val="24"/>
          <w:szCs w:val="24"/>
        </w:rPr>
        <w:t xml:space="preserve"> al </w:t>
      </w:r>
      <w:r w:rsidR="002F3270" w:rsidRPr="007C30BF">
        <w:rPr>
          <w:rFonts w:ascii="Arial" w:hAnsi="Arial" w:cs="Arial"/>
          <w:sz w:val="24"/>
          <w:szCs w:val="24"/>
        </w:rPr>
        <w:t xml:space="preserve">31 de diciembre, se transferirán </w:t>
      </w:r>
      <w:r w:rsidR="003516AD">
        <w:rPr>
          <w:rFonts w:ascii="Arial" w:hAnsi="Arial" w:cs="Arial"/>
          <w:sz w:val="24"/>
          <w:szCs w:val="24"/>
        </w:rPr>
        <w:t xml:space="preserve">conjuntamente con los reintegros de los municipios </w:t>
      </w:r>
      <w:r w:rsidR="007C30BF" w:rsidRPr="007C30BF">
        <w:rPr>
          <w:rFonts w:ascii="Arial" w:hAnsi="Arial" w:cs="Arial"/>
          <w:sz w:val="24"/>
          <w:szCs w:val="24"/>
        </w:rPr>
        <w:t>a la Tesorería de la Federación, con el procedimiento implementado en Dirección y e</w:t>
      </w:r>
      <w:r w:rsidR="00216FFE">
        <w:rPr>
          <w:rFonts w:ascii="Arial" w:hAnsi="Arial" w:cs="Arial"/>
          <w:sz w:val="24"/>
          <w:szCs w:val="24"/>
        </w:rPr>
        <w:t>n</w:t>
      </w:r>
      <w:r w:rsidR="007C30BF" w:rsidRPr="007C30BF">
        <w:rPr>
          <w:rFonts w:ascii="Arial" w:hAnsi="Arial" w:cs="Arial"/>
          <w:sz w:val="24"/>
          <w:szCs w:val="24"/>
        </w:rPr>
        <w:t xml:space="preserve"> atención </w:t>
      </w:r>
      <w:r w:rsidR="00216FFE">
        <w:rPr>
          <w:rFonts w:ascii="Arial" w:hAnsi="Arial" w:cs="Arial"/>
          <w:sz w:val="24"/>
          <w:szCs w:val="24"/>
        </w:rPr>
        <w:t xml:space="preserve">al </w:t>
      </w:r>
      <w:r w:rsidR="00E01CE7">
        <w:rPr>
          <w:rFonts w:ascii="Arial" w:hAnsi="Arial" w:cs="Arial"/>
          <w:sz w:val="24"/>
          <w:szCs w:val="24"/>
        </w:rPr>
        <w:t>A</w:t>
      </w:r>
      <w:r w:rsidR="00216FFE">
        <w:rPr>
          <w:rFonts w:ascii="Arial" w:hAnsi="Arial" w:cs="Arial"/>
          <w:sz w:val="24"/>
          <w:szCs w:val="24"/>
        </w:rPr>
        <w:t>rt. 17 de</w:t>
      </w:r>
      <w:r w:rsidR="007C30BF" w:rsidRPr="007C30BF">
        <w:rPr>
          <w:rFonts w:ascii="Arial" w:hAnsi="Arial" w:cs="Arial"/>
          <w:sz w:val="24"/>
          <w:szCs w:val="24"/>
        </w:rPr>
        <w:t xml:space="preserve"> la LDFEFM.</w:t>
      </w:r>
    </w:p>
    <w:sectPr w:rsidR="002F3270" w:rsidRPr="007C30BF" w:rsidSect="00AE5F29">
      <w:headerReference w:type="default" r:id="rId8"/>
      <w:pgSz w:w="12242" w:h="15842" w:code="1"/>
      <w:pgMar w:top="709" w:right="1134" w:bottom="1134" w:left="1134" w:header="992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3DB" w:rsidRDefault="004A13DB" w:rsidP="006209C9">
      <w:pPr>
        <w:spacing w:after="0" w:line="240" w:lineRule="auto"/>
      </w:pPr>
      <w:r>
        <w:separator/>
      </w:r>
    </w:p>
  </w:endnote>
  <w:endnote w:type="continuationSeparator" w:id="0">
    <w:p w:rsidR="004A13DB" w:rsidRDefault="004A13DB" w:rsidP="006209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3DB" w:rsidRDefault="004A13DB" w:rsidP="006209C9">
      <w:pPr>
        <w:spacing w:after="0" w:line="240" w:lineRule="auto"/>
      </w:pPr>
      <w:r>
        <w:separator/>
      </w:r>
    </w:p>
  </w:footnote>
  <w:footnote w:type="continuationSeparator" w:id="0">
    <w:p w:rsidR="004A13DB" w:rsidRDefault="004A13DB" w:rsidP="006209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196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6320"/>
    </w:tblGrid>
    <w:tr w:rsidR="006209C9" w:rsidRPr="006209C9" w:rsidTr="006209C9">
      <w:trPr>
        <w:trHeight w:val="255"/>
      </w:trPr>
      <w:tc>
        <w:tcPr>
          <w:tcW w:w="1619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6209C9" w:rsidRPr="006209C9" w:rsidRDefault="006209C9" w:rsidP="006209C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  <w:r>
            <w:rPr>
              <w:rFonts w:ascii="Arial" w:eastAsia="Times New Roman" w:hAnsi="Arial" w:cs="Arial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7138A88" wp14:editId="23B677D9">
                <wp:simplePos x="0" y="0"/>
                <wp:positionH relativeFrom="column">
                  <wp:posOffset>7315200</wp:posOffset>
                </wp:positionH>
                <wp:positionV relativeFrom="paragraph">
                  <wp:posOffset>-161925</wp:posOffset>
                </wp:positionV>
                <wp:extent cx="1524000" cy="447675"/>
                <wp:effectExtent l="0" t="0" r="0" b="9525"/>
                <wp:wrapNone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163" name="1 Imagen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tbl>
          <w:tblPr>
            <w:tblW w:w="0" w:type="auto"/>
            <w:tblCellSpacing w:w="0" w:type="dxa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6180"/>
          </w:tblGrid>
          <w:tr w:rsidR="006209C9" w:rsidRPr="006209C9">
            <w:trPr>
              <w:trHeight w:val="255"/>
              <w:tblCellSpacing w:w="0" w:type="dxa"/>
            </w:trPr>
            <w:tc>
              <w:tcPr>
                <w:tcW w:w="161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000000" w:fill="FFFFFF"/>
                <w:noWrap/>
                <w:vAlign w:val="bottom"/>
                <w:hideMark/>
              </w:tcPr>
              <w:p w:rsidR="006209C9" w:rsidRPr="006209C9" w:rsidRDefault="006209C9" w:rsidP="006209C9">
                <w:pPr>
                  <w:spacing w:after="0" w:line="240" w:lineRule="auto"/>
                  <w:jc w:val="both"/>
                  <w:rPr>
                    <w:rFonts w:ascii="Arial" w:eastAsia="Times New Roman" w:hAnsi="Arial" w:cs="Arial"/>
                    <w:sz w:val="20"/>
                    <w:szCs w:val="20"/>
                    <w:lang w:eastAsia="es-MX"/>
                  </w:rPr>
                </w:pP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MX"/>
                  </w:rPr>
                  <w:drawing>
                    <wp:inline distT="0" distB="0" distL="0" distR="0" wp14:anchorId="2A207DA6" wp14:editId="3B811D86">
                      <wp:extent cx="2705100" cy="723900"/>
                      <wp:effectExtent l="0" t="0" r="0" b="0"/>
                      <wp:docPr id="2" name="Imagen 2" descr="C:\Users\Juana Maria\Documents\LOGOTIPOS\LOGO GOBIERNO HORIZONTAL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Users\Juana Maria\Documents\LOGOTIPOS\LOGO GOBIERNO HORIZONTAL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051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rPr>
                    <w:rFonts w:ascii="Arial" w:eastAsia="Times New Roman" w:hAnsi="Arial" w:cs="Arial"/>
                    <w:sz w:val="20"/>
                    <w:szCs w:val="20"/>
                    <w:lang w:eastAsia="es-MX"/>
                  </w:rPr>
                  <w:t xml:space="preserve">                              </w:t>
                </w:r>
                <w:r>
                  <w:rPr>
                    <w:rFonts w:ascii="Arial" w:eastAsia="Times New Roman" w:hAnsi="Arial" w:cs="Arial"/>
                    <w:noProof/>
                    <w:sz w:val="20"/>
                    <w:szCs w:val="20"/>
                    <w:lang w:eastAsia="es-MX"/>
                  </w:rPr>
                  <w:drawing>
                    <wp:inline distT="0" distB="0" distL="0" distR="0" wp14:anchorId="63567DD0" wp14:editId="08257021">
                      <wp:extent cx="2457450" cy="723900"/>
                      <wp:effectExtent l="0" t="0" r="0" b="0"/>
                      <wp:docPr id="3" name="Imagen 3" descr="C:\Users\Juana Maria\Documents\LOGOTIPOS\LOGO FINANZA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C:\Users\Juana Maria\Documents\LOGOTIPOS\LOGO FINANZA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45745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209C9" w:rsidRPr="006209C9" w:rsidRDefault="006209C9" w:rsidP="006209C9">
          <w:pPr>
            <w:spacing w:after="0" w:line="240" w:lineRule="auto"/>
            <w:rPr>
              <w:rFonts w:ascii="Arial" w:eastAsia="Times New Roman" w:hAnsi="Arial" w:cs="Arial"/>
              <w:sz w:val="20"/>
              <w:szCs w:val="20"/>
              <w:lang w:eastAsia="es-MX"/>
            </w:rPr>
          </w:pPr>
        </w:p>
      </w:tc>
    </w:tr>
  </w:tbl>
  <w:p w:rsidR="006209C9" w:rsidRDefault="006209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C38E"/>
      </v:shape>
    </w:pict>
  </w:numPicBullet>
  <w:abstractNum w:abstractNumId="0">
    <w:nsid w:val="076D7E5D"/>
    <w:multiLevelType w:val="hybridMultilevel"/>
    <w:tmpl w:val="1BB07C26"/>
    <w:lvl w:ilvl="0" w:tplc="08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B57790"/>
    <w:multiLevelType w:val="hybridMultilevel"/>
    <w:tmpl w:val="228A8F52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F27AF8"/>
    <w:multiLevelType w:val="hybridMultilevel"/>
    <w:tmpl w:val="CCBCEDE6"/>
    <w:lvl w:ilvl="0" w:tplc="80F49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C507F"/>
    <w:multiLevelType w:val="hybridMultilevel"/>
    <w:tmpl w:val="F27AEC3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9E5595"/>
    <w:multiLevelType w:val="hybridMultilevel"/>
    <w:tmpl w:val="FA484D20"/>
    <w:lvl w:ilvl="0" w:tplc="080A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5BA21C35"/>
    <w:multiLevelType w:val="hybridMultilevel"/>
    <w:tmpl w:val="4FCCCEA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10CCB"/>
    <w:multiLevelType w:val="hybridMultilevel"/>
    <w:tmpl w:val="64C65B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995098"/>
    <w:multiLevelType w:val="hybridMultilevel"/>
    <w:tmpl w:val="D0C4703A"/>
    <w:lvl w:ilvl="0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3DF"/>
    <w:rsid w:val="00007A8B"/>
    <w:rsid w:val="000449CA"/>
    <w:rsid w:val="000554AC"/>
    <w:rsid w:val="00056777"/>
    <w:rsid w:val="000625C7"/>
    <w:rsid w:val="00072A2D"/>
    <w:rsid w:val="000747AD"/>
    <w:rsid w:val="000752E8"/>
    <w:rsid w:val="00090C9F"/>
    <w:rsid w:val="0009507A"/>
    <w:rsid w:val="000A431A"/>
    <w:rsid w:val="000B2DA1"/>
    <w:rsid w:val="000B36ED"/>
    <w:rsid w:val="000B4051"/>
    <w:rsid w:val="000B4284"/>
    <w:rsid w:val="00112646"/>
    <w:rsid w:val="00154E79"/>
    <w:rsid w:val="0016667D"/>
    <w:rsid w:val="001E40FB"/>
    <w:rsid w:val="00203AD8"/>
    <w:rsid w:val="00212E66"/>
    <w:rsid w:val="00216FFE"/>
    <w:rsid w:val="00274965"/>
    <w:rsid w:val="002803E3"/>
    <w:rsid w:val="00283771"/>
    <w:rsid w:val="002843B7"/>
    <w:rsid w:val="0029386A"/>
    <w:rsid w:val="002A4D56"/>
    <w:rsid w:val="002B3FF7"/>
    <w:rsid w:val="002E4F1D"/>
    <w:rsid w:val="002F3270"/>
    <w:rsid w:val="0032354A"/>
    <w:rsid w:val="00335E04"/>
    <w:rsid w:val="003516AD"/>
    <w:rsid w:val="00354093"/>
    <w:rsid w:val="00374A7B"/>
    <w:rsid w:val="003804B9"/>
    <w:rsid w:val="0039488E"/>
    <w:rsid w:val="003D77F5"/>
    <w:rsid w:val="003E4E94"/>
    <w:rsid w:val="003F6859"/>
    <w:rsid w:val="00402334"/>
    <w:rsid w:val="00411623"/>
    <w:rsid w:val="00416F37"/>
    <w:rsid w:val="004450BE"/>
    <w:rsid w:val="004549AB"/>
    <w:rsid w:val="0045743D"/>
    <w:rsid w:val="00462D3C"/>
    <w:rsid w:val="004740A1"/>
    <w:rsid w:val="00482171"/>
    <w:rsid w:val="00483E99"/>
    <w:rsid w:val="0048512D"/>
    <w:rsid w:val="0049686C"/>
    <w:rsid w:val="004A13DB"/>
    <w:rsid w:val="004A7E23"/>
    <w:rsid w:val="004B7692"/>
    <w:rsid w:val="00510691"/>
    <w:rsid w:val="00523532"/>
    <w:rsid w:val="0053320E"/>
    <w:rsid w:val="00534A73"/>
    <w:rsid w:val="0054517C"/>
    <w:rsid w:val="005C2241"/>
    <w:rsid w:val="005C348B"/>
    <w:rsid w:val="005E40F3"/>
    <w:rsid w:val="00603F2E"/>
    <w:rsid w:val="006133DF"/>
    <w:rsid w:val="006209C9"/>
    <w:rsid w:val="00640523"/>
    <w:rsid w:val="00643F68"/>
    <w:rsid w:val="00667F80"/>
    <w:rsid w:val="00695D47"/>
    <w:rsid w:val="006A6BDC"/>
    <w:rsid w:val="006C7224"/>
    <w:rsid w:val="006D4FE8"/>
    <w:rsid w:val="006F26C2"/>
    <w:rsid w:val="006F363F"/>
    <w:rsid w:val="00713D36"/>
    <w:rsid w:val="00716B86"/>
    <w:rsid w:val="0072176E"/>
    <w:rsid w:val="007238C1"/>
    <w:rsid w:val="00737EC8"/>
    <w:rsid w:val="007425D5"/>
    <w:rsid w:val="0075227A"/>
    <w:rsid w:val="00783428"/>
    <w:rsid w:val="007A3F4A"/>
    <w:rsid w:val="007B3CD3"/>
    <w:rsid w:val="007C30BF"/>
    <w:rsid w:val="007C64DB"/>
    <w:rsid w:val="007F7E64"/>
    <w:rsid w:val="008163E2"/>
    <w:rsid w:val="0083659D"/>
    <w:rsid w:val="0084785F"/>
    <w:rsid w:val="008516EC"/>
    <w:rsid w:val="008917E5"/>
    <w:rsid w:val="008919A8"/>
    <w:rsid w:val="008C6C02"/>
    <w:rsid w:val="008E2B75"/>
    <w:rsid w:val="00905BAF"/>
    <w:rsid w:val="00940BFF"/>
    <w:rsid w:val="009478DE"/>
    <w:rsid w:val="00951218"/>
    <w:rsid w:val="009536CB"/>
    <w:rsid w:val="009557E8"/>
    <w:rsid w:val="00957423"/>
    <w:rsid w:val="009800FF"/>
    <w:rsid w:val="00982FCA"/>
    <w:rsid w:val="009926CF"/>
    <w:rsid w:val="009B2769"/>
    <w:rsid w:val="009E5425"/>
    <w:rsid w:val="00A01D37"/>
    <w:rsid w:val="00A13AB9"/>
    <w:rsid w:val="00A33061"/>
    <w:rsid w:val="00A45B12"/>
    <w:rsid w:val="00A50D51"/>
    <w:rsid w:val="00A51A6B"/>
    <w:rsid w:val="00AB45E0"/>
    <w:rsid w:val="00AC6F6C"/>
    <w:rsid w:val="00AE5F29"/>
    <w:rsid w:val="00AE6C4D"/>
    <w:rsid w:val="00B07EE0"/>
    <w:rsid w:val="00B10D06"/>
    <w:rsid w:val="00B127C0"/>
    <w:rsid w:val="00B17B8A"/>
    <w:rsid w:val="00B31403"/>
    <w:rsid w:val="00B4374C"/>
    <w:rsid w:val="00B500E4"/>
    <w:rsid w:val="00B56A9B"/>
    <w:rsid w:val="00B64BE2"/>
    <w:rsid w:val="00B7733E"/>
    <w:rsid w:val="00BF0156"/>
    <w:rsid w:val="00C000F0"/>
    <w:rsid w:val="00C01406"/>
    <w:rsid w:val="00C05A55"/>
    <w:rsid w:val="00C13B5B"/>
    <w:rsid w:val="00C24973"/>
    <w:rsid w:val="00C344EE"/>
    <w:rsid w:val="00C3536E"/>
    <w:rsid w:val="00C4023C"/>
    <w:rsid w:val="00C51520"/>
    <w:rsid w:val="00C51B7B"/>
    <w:rsid w:val="00C85DE8"/>
    <w:rsid w:val="00CA4A97"/>
    <w:rsid w:val="00CC169A"/>
    <w:rsid w:val="00CD1C4B"/>
    <w:rsid w:val="00CF185C"/>
    <w:rsid w:val="00D0499E"/>
    <w:rsid w:val="00D20834"/>
    <w:rsid w:val="00D409E6"/>
    <w:rsid w:val="00D4419F"/>
    <w:rsid w:val="00D44814"/>
    <w:rsid w:val="00D67D1C"/>
    <w:rsid w:val="00D771CB"/>
    <w:rsid w:val="00D9599A"/>
    <w:rsid w:val="00DA2339"/>
    <w:rsid w:val="00DD1356"/>
    <w:rsid w:val="00E01CE7"/>
    <w:rsid w:val="00E25A79"/>
    <w:rsid w:val="00E4219A"/>
    <w:rsid w:val="00E70927"/>
    <w:rsid w:val="00EA78CF"/>
    <w:rsid w:val="00ED0219"/>
    <w:rsid w:val="00ED713A"/>
    <w:rsid w:val="00EE5F3F"/>
    <w:rsid w:val="00EE6ADF"/>
    <w:rsid w:val="00F32079"/>
    <w:rsid w:val="00F6171C"/>
    <w:rsid w:val="00FB4B6A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07A6483-8E55-44BC-9053-F81516D34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33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33D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2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09C9"/>
  </w:style>
  <w:style w:type="paragraph" w:styleId="Piedepgina">
    <w:name w:val="footer"/>
    <w:basedOn w:val="Normal"/>
    <w:link w:val="PiedepginaCar"/>
    <w:uiPriority w:val="99"/>
    <w:unhideWhenUsed/>
    <w:rsid w:val="006209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209C9"/>
  </w:style>
  <w:style w:type="paragraph" w:styleId="Textodeglobo">
    <w:name w:val="Balloon Text"/>
    <w:basedOn w:val="Normal"/>
    <w:link w:val="TextodegloboCar"/>
    <w:uiPriority w:val="99"/>
    <w:semiHidden/>
    <w:unhideWhenUsed/>
    <w:rsid w:val="0062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09C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3F4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7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8E357-6134-48C6-B870-4E49AAAD4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2919</Words>
  <Characters>16057</Characters>
  <Application>Microsoft Office Word</Application>
  <DocSecurity>0</DocSecurity>
  <Lines>133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 Maria</dc:creator>
  <cp:lastModifiedBy>Mmedina</cp:lastModifiedBy>
  <cp:revision>17</cp:revision>
  <cp:lastPrinted>2019-12-20T18:17:00Z</cp:lastPrinted>
  <dcterms:created xsi:type="dcterms:W3CDTF">2020-02-07T17:04:00Z</dcterms:created>
  <dcterms:modified xsi:type="dcterms:W3CDTF">2020-02-11T21:05:00Z</dcterms:modified>
</cp:coreProperties>
</file>